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85" w:line="276" w:lineRule="auto"/>
        <w:ind w:left="305" w:right="325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after="0" w:before="85" w:line="276" w:lineRule="auto"/>
        <w:ind w:left="305" w:right="325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Pályázat</w:t>
      </w:r>
    </w:p>
    <w:p w:rsidR="00000000" w:rsidDel="00000000" w:rsidP="00000000" w:rsidRDefault="00000000" w:rsidRPr="00000000" w14:paraId="00000003">
      <w:pPr>
        <w:widowControl w:val="0"/>
        <w:spacing w:before="283" w:line="276" w:lineRule="auto"/>
        <w:ind w:left="311" w:right="325" w:firstLine="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a Romániai Magyar Demokrata Szövetség Nőszervezete céljainak megvalósítására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widowControl w:val="0"/>
        <w:spacing w:after="0" w:before="101" w:line="276" w:lineRule="auto"/>
        <w:ind w:left="307" w:right="325" w:firstLine="0"/>
        <w:jc w:val="center"/>
        <w:rPr>
          <w:rFonts w:ascii="Times New Roman" w:cs="Times New Roman" w:eastAsia="Times New Roman" w:hAnsi="Times New Roman"/>
          <w:b w:val="1"/>
          <w:bCs w:val="1"/>
          <w:color w:val="274e1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74e13"/>
          <w:sz w:val="28"/>
          <w:szCs w:val="28"/>
          <w:rtl w:val="0"/>
        </w:rPr>
        <w:t xml:space="preserve">NEEEM (Nők Elleni Erőszak Elleni Mozgalom) Pályázati felhívás</w:t>
      </w:r>
    </w:p>
    <w:p w:rsidR="00000000" w:rsidDel="00000000" w:rsidP="00000000" w:rsidRDefault="00000000" w:rsidRPr="00000000" w14:paraId="00000005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  <w:rtl w:val="0"/>
        </w:rPr>
        <w:t xml:space="preserve">Pályázati cél:</w:t>
      </w:r>
    </w:p>
    <w:p w:rsidR="00000000" w:rsidDel="00000000" w:rsidP="00000000" w:rsidRDefault="00000000" w:rsidRPr="00000000" w14:paraId="00000007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ind w:left="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NEEEM (Nők Elleni Erőszak Elleni Mozgalom)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kampány célja, hogy felhívja a figyelmet a nők elleni erőszak társadalmi problémájára, és elősegítse a szemléletváltást a megelőzés, felismerés és beavatkozás terén.</w:t>
      </w:r>
    </w:p>
    <w:p w:rsidR="00000000" w:rsidDel="00000000" w:rsidP="00000000" w:rsidRDefault="00000000" w:rsidRPr="00000000" w14:paraId="00000009">
      <w:pPr>
        <w:widowControl w:val="0"/>
        <w:spacing w:line="276" w:lineRule="auto"/>
        <w:ind w:left="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76" w:lineRule="auto"/>
        <w:ind w:left="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Ennek érdekében olyan eseményeket és programokat támogatunk, amelyek hozzájárulnak e célok megvalósításához, és segítik a társadalmi tudatosság növelését a nők elleni erőszak témájában.</w:t>
      </w:r>
    </w:p>
    <w:p w:rsidR="00000000" w:rsidDel="00000000" w:rsidP="00000000" w:rsidRDefault="00000000" w:rsidRPr="00000000" w14:paraId="0000000B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Támogatható tevékenységek lehetnek például: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Szakmai előadások és kerekasztal-beszélgetések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nők elleni erőszak megelőzéséről, felismeréséről és kezeléséről;</w:t>
        <w:br w:type="textWrapping"/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Kulturális események, kiállítások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amelyek felhívják a figyelmet a problémára;</w:t>
        <w:br w:type="textWrapping"/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Filmvetítések és közönségtalálkozók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téma feldolgozásával;</w:t>
        <w:br w:type="textWrapping"/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Interaktív műhelyek, tréningek, érzékenyítő foglalkozások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fiataloknak és felnőtteknek;</w:t>
        <w:br w:type="textWrapping"/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Közösségi akciók, figyelemfelkeltő kampányok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amelyek a nők elleni erőszak elleni kiállást erősítik;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Ezen pályázati kiírás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 november 25. – december 10.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között megszervezésre kerülő rendezvényeket támogatja.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Pályázhatnak: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jogi bejegyzéssel rendelkező civil szervezetek, alapítványok 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pályázatok benyújthatók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 november 25. – december 10.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között megvalósuló programokra 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akik elszámoltak az előző pályázati támogatással 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hd w:fill="ffffff" w:val="clear"/>
        <w:spacing w:line="276" w:lineRule="auto"/>
        <w:ind w:left="36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Figyelem!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Egyesületenként maximum 1 pályázat jogosult vissza nem térítendő résztámogatásra (kivéve a szórvány megyéket: Arad, Beszterce-Naszód, Brassó, Fehér, Hunyad, Krassó-Szörény, Máramaros, Szeben, Temes, valamint a kárpáton kívüli megyék).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widowControl w:val="0"/>
        <w:tabs>
          <w:tab w:val="left" w:leader="none" w:pos="6168"/>
        </w:tabs>
        <w:spacing w:after="0" w:before="195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A pályázat benyújtásához kötelező dokumentumok: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2"/>
        </w:numPr>
        <w:tabs>
          <w:tab w:val="left" w:leader="none" w:pos="461"/>
        </w:tabs>
        <w:spacing w:after="0" w:before="26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Kitöltött, lepecsételt és aláírt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pályázati űrlap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2"/>
        </w:numPr>
        <w:tabs>
          <w:tab w:val="left" w:leader="none" w:pos="461"/>
        </w:tabs>
        <w:spacing w:before="0" w:line="276" w:lineRule="auto"/>
        <w:ind w:left="720" w:right="114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megyei/területi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Nőszervezettel kötött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együttműködési nyilatkozat/egyezmény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másolata, amiből kitűnik, hogy a pályázó az adott megyei/területi Nőszervezettel közösen bonyolítja le a megpályázott programot. Csatolunk egy együttműködési nyilatkozat-javaslatot.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461"/>
        </w:tabs>
        <w:spacing w:before="140" w:line="276" w:lineRule="auto"/>
        <w:ind w:left="460" w:right="114" w:firstLine="0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fent említett dokumentumokat kötelezően mindkét formában szükséges beküldeni: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3"/>
        </w:numPr>
        <w:tabs>
          <w:tab w:val="left" w:leader="none" w:pos="461"/>
        </w:tabs>
        <w:spacing w:after="0" w:before="140" w:line="276" w:lineRule="auto"/>
        <w:ind w:left="720" w:right="114" w:hanging="36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E-mailben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: kitöltött, módosítható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.word formában és aláírt, kötelezően lepecsételt .pdf formátumban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legkésőbb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2026.10.30-ig e-mailben 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e-mail címre.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3"/>
        </w:numPr>
        <w:tabs>
          <w:tab w:val="left" w:leader="none" w:pos="461"/>
        </w:tabs>
        <w:spacing w:before="0" w:line="276" w:lineRule="auto"/>
        <w:ind w:left="720" w:right="114" w:hanging="36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Papíron: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eredeti aláírással és bélyegzővel postai úton, a postázás dátuma legkésőbb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2026.10.30-a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lehet.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461"/>
        </w:tabs>
        <w:spacing w:before="140" w:line="276" w:lineRule="auto"/>
        <w:ind w:left="0" w:right="114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97" w:line="240" w:lineRule="auto"/>
        <w:ind w:left="0" w:right="116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highlight w:val="yellow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FONTOS, POSTACÍM: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990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90000"/>
          <w:sz w:val="24"/>
          <w:szCs w:val="24"/>
          <w:rtl w:val="0"/>
        </w:rPr>
        <w:t xml:space="preserve">400029    Kolozsvár,  Fürdő utca, 41   szám.     ( S.da Cardinal Iuliu Hossu 41, 400029 ). Kapcsolattartó személy: Szőke Timea tel.: 0757688142, e-mail: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u w:val="single"/>
            <w:rtl w:val="0"/>
          </w:rPr>
          <w:t xml:space="preserve">nok@rmdsz.ro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99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before="97" w:line="276" w:lineRule="auto"/>
        <w:ind w:left="100" w:right="11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widowControl w:val="0"/>
        <w:spacing w:after="0" w:before="89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bookmarkStart w:colFirst="0" w:colLast="0" w:name="_heading=h.yh62k1ijk9y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Pályázati ütemterv:</w:t>
      </w:r>
    </w:p>
    <w:p w:rsidR="00000000" w:rsidDel="00000000" w:rsidP="00000000" w:rsidRDefault="00000000" w:rsidRPr="00000000" w14:paraId="00000027">
      <w:pPr>
        <w:widowControl w:val="0"/>
        <w:spacing w:before="260" w:line="276" w:lineRule="auto"/>
        <w:ind w:left="10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pályázatok benyújtási határideje: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2026.10.30.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pályázók kiértesítésének határideje: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2026.11.04.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widowControl w:val="0"/>
        <w:spacing w:after="0" w:before="10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Támogatható költségtípusok: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266" w:line="276" w:lineRule="auto"/>
        <w:ind w:left="460" w:hanging="361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szállítás: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1"/>
          <w:numId w:val="7"/>
        </w:numPr>
        <w:tabs>
          <w:tab w:val="left" w:leader="none" w:pos="1541"/>
        </w:tabs>
        <w:spacing w:before="132" w:line="276" w:lineRule="auto"/>
        <w:ind w:left="1540" w:right="119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szállítási szolgáltatás elszámolása esetén: csatolni   kell   a szolgáltatói szerződés másolatát is;</w:t>
      </w:r>
    </w:p>
    <w:p w:rsidR="00000000" w:rsidDel="00000000" w:rsidP="00000000" w:rsidRDefault="00000000" w:rsidRPr="00000000" w14:paraId="0000002E">
      <w:pPr>
        <w:widowControl w:val="0"/>
        <w:numPr>
          <w:ilvl w:val="1"/>
          <w:numId w:val="7"/>
        </w:numPr>
        <w:tabs>
          <w:tab w:val="left" w:leader="none" w:pos="1541"/>
        </w:tabs>
        <w:spacing w:line="276" w:lineRule="auto"/>
        <w:ind w:left="1540" w:right="114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szervezéshez kapcsolódó kiszállások esetében szükséges: menetlevél vagy kiszállási lap fénymásolata, az utazási bizonylatok (jegyek, üzemanyag-bonok) fénymásolatai, valamint a használati megállapodás fénymásolata (ha az autó, amelynek üzemanyag-költségét elszámolják, nem a pályázó szervezet tulajdonában van). Figyelem! Az üzemanyag fogyasztást 7,5 l/100 km-rel kell számolni</w:t>
      </w:r>
    </w:p>
    <w:p w:rsidR="00000000" w:rsidDel="00000000" w:rsidP="00000000" w:rsidRDefault="00000000" w:rsidRPr="00000000" w14:paraId="0000002F">
      <w:pPr>
        <w:widowControl w:val="0"/>
        <w:numPr>
          <w:ilvl w:val="1"/>
          <w:numId w:val="7"/>
        </w:numPr>
        <w:tabs>
          <w:tab w:val="left" w:leader="none" w:pos="1541"/>
        </w:tabs>
        <w:spacing w:before="1" w:line="276" w:lineRule="auto"/>
        <w:ind w:left="1540" w:right="114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útiköltség-térítés (résztvevőknek, meghívottaknak) esetében: az utazási bizonylatok (jegyek, üzemanyag-bonok) fénymásolatait, valamint az elszámolási ív fénymásolatát szükséges mellékelni. Figyelem! Az üzemanyag fogyasztást 7,5 l/100 km-rel kell számolni.</w:t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1541"/>
        </w:tabs>
        <w:spacing w:before="1" w:line="276" w:lineRule="auto"/>
        <w:ind w:left="154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0" w:line="276" w:lineRule="auto"/>
        <w:ind w:left="460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fogyóanyagok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4" w:line="276" w:lineRule="auto"/>
        <w:ind w:left="460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szállás: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widowControl w:val="0"/>
        <w:numPr>
          <w:ilvl w:val="1"/>
          <w:numId w:val="7"/>
        </w:numPr>
        <w:tabs>
          <w:tab w:val="left" w:leader="none" w:pos="461"/>
        </w:tabs>
        <w:spacing w:after="0" w:before="4" w:line="276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egy éjszaka szállásköltsége legtöbb 130 RON/fő/éj lehet,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7"/>
        </w:numPr>
        <w:tabs>
          <w:tab w:val="left" w:leader="none" w:pos="461"/>
        </w:tabs>
        <w:spacing w:line="276" w:lineRule="auto"/>
        <w:ind w:left="15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szállás szolgáltatás elszámolása esetén kell csatolni a szolgáltatói szerződés másolatát 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widowControl w:val="0"/>
        <w:numPr>
          <w:ilvl w:val="1"/>
          <w:numId w:val="7"/>
        </w:numPr>
        <w:tabs>
          <w:tab w:val="left" w:leader="none" w:pos="461"/>
        </w:tabs>
        <w:spacing w:after="0" w:before="4" w:line="276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számla mellé kérjük mellékeljen a szállásadó által lepecsételt és aláírt szállásdiagramot;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7"/>
        </w:numPr>
        <w:tabs>
          <w:tab w:val="left" w:leader="none" w:pos="460"/>
          <w:tab w:val="left" w:leader="none" w:pos="461"/>
        </w:tabs>
        <w:spacing w:before="90" w:line="276" w:lineRule="auto"/>
        <w:ind w:left="460" w:right="116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 anyagok, nyomtatványok, (ajándékok, díjak, meghívók, oklevelek stb.)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7"/>
        </w:numPr>
        <w:tabs>
          <w:tab w:val="left" w:leader="none" w:pos="460"/>
          <w:tab w:val="left" w:leader="none" w:pos="461"/>
        </w:tabs>
        <w:spacing w:before="90" w:line="276" w:lineRule="auto"/>
        <w:ind w:left="460" w:right="116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terembér és más eszközök bérleti díja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valamint egyéb szolgáltatások: (csatolni kell a szolgáltatói szerződés másolatát 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7"/>
        </w:numPr>
        <w:tabs>
          <w:tab w:val="left" w:leader="none" w:pos="460"/>
          <w:tab w:val="left" w:leader="none" w:pos="461"/>
        </w:tabs>
        <w:spacing w:before="90" w:line="276" w:lineRule="auto"/>
        <w:ind w:left="460" w:right="116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honoráriumok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widowControl w:val="0"/>
        <w:numPr>
          <w:ilvl w:val="0"/>
          <w:numId w:val="7"/>
        </w:numPr>
        <w:tabs>
          <w:tab w:val="left" w:leader="none" w:pos="461"/>
        </w:tabs>
        <w:spacing w:after="0" w:before="4" w:line="276" w:lineRule="auto"/>
        <w:ind w:left="460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étkezés, protokoll költségek: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4"/>
        </w:numPr>
        <w:spacing w:line="276" w:lineRule="auto"/>
        <w:ind w:left="1080" w:hanging="360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résztvevők étkeztetésére, nem számolható el több, mint a megítélt összeg 25%-a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4"/>
        </w:numPr>
        <w:spacing w:line="276" w:lineRule="auto"/>
        <w:ind w:left="1080" w:hanging="360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számla mellé kérünk csatolni egy táblázatot, amely tartalmazza az érintett   személyek számát, valamint elszámolt étkezés típusát (a táblázat modelljét az elszámolási összesítővel küldjük.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before="6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Pályázati kifizetés feltételei: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before="257" w:line="276" w:lineRule="auto"/>
        <w:ind w:left="100" w:right="1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pályázati rendszer utólagos finanszírozással működik.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megpályázott program megvalósítása után, az elszámolás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(az elszámolási útmutatóban foglaltak szerint)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továbbítandó az RMDSZ Nőszervezet munkatársának. Az elszámolás jóváhagyása után a megpályázott összeget az RMDSZ folyósítja a pályázatot benyújtó szervezet bankszámlájára.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widowControl w:val="0"/>
        <w:spacing w:after="0" w:before="6" w:line="276" w:lineRule="auto"/>
        <w:ind w:left="100" w:right="117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u4g5dd6qt22x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Csak azok a szervezetek pályázhatnak a továbbiakban, akik elszámoltak az előző pályázat költségeivel.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widowControl w:val="0"/>
        <w:spacing w:after="0" w:before="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bookmarkStart w:colFirst="0" w:colLast="0" w:name="_heading=h.1fob9te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A résztámogatás mértéke és formája:</w:t>
      </w:r>
    </w:p>
    <w:p w:rsidR="00000000" w:rsidDel="00000000" w:rsidP="00000000" w:rsidRDefault="00000000" w:rsidRPr="00000000" w14:paraId="00000042">
      <w:pPr>
        <w:widowControl w:val="0"/>
        <w:spacing w:before="2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jelen pályázat keretében legtöbb 3000 lej támogatási összeg igényelhető pályázatonként.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Az összeg megítélése a tervezett program komplexitásától függ, valamint attól, hogy mennyire járul hozzá a célok eléréséhez, illetve a benyújtott pályázatok számától. Előnyben részesülnek a személyes jelenléttel megszervezett programok, és előnyt jelent a több civil szervezettel való együttműködés. A támogatásra javasolt pályázatok esetében a támogatás összege a rendezvény teljes költségvetésétől függően 10% és 90% között alakulhat, minden esetben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pályázó szervezetnek kell biztosítania a minimum 10% önrészt.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widowControl w:val="0"/>
        <w:spacing w:after="0" w:before="89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További kritériumok:</w:t>
      </w:r>
    </w:p>
    <w:p w:rsidR="00000000" w:rsidDel="00000000" w:rsidP="00000000" w:rsidRDefault="00000000" w:rsidRPr="00000000" w14:paraId="00000046">
      <w:pPr>
        <w:widowControl w:val="0"/>
        <w:spacing w:before="5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widowControl w:val="0"/>
        <w:spacing w:after="0" w:before="0" w:line="276" w:lineRule="auto"/>
        <w:ind w:left="105" w:right="113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Minden szervezet köteles legalább egy héttel a rendezvény előtt elindítani az online kampányt, ehhez tartozik a sajtóban való hirdetés és a Facebook esemény, amelyet a központi Nőszervezethez is el kell juttatni. Ugyanakkor kérünk egy rövid, öt soros beharangozót is, amelyet a központ Nőszervezet kommunikációjában használunk fel. Ebbe kérjük foglalják bele a következő információkat: KI, MIT, HOL, MIKOR és MIÉRT szervez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ez elengedhetetlen feltétele az utólagos elszámolásnak! </w:t>
      </w:r>
    </w:p>
    <w:p w:rsidR="00000000" w:rsidDel="00000000" w:rsidP="00000000" w:rsidRDefault="00000000" w:rsidRPr="00000000" w14:paraId="00000048">
      <w:pPr>
        <w:widowControl w:val="0"/>
        <w:spacing w:before="201" w:line="276" w:lineRule="auto"/>
        <w:ind w:left="100" w:right="1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Az esemény után, legtöbb 24 órán belül minden szervezet kötelezően fotókkal ellátott beszámolót küld a központi Nőszervezetnek, a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4"/>
            <w:szCs w:val="24"/>
            <w:rtl w:val="0"/>
          </w:rPr>
          <w:t xml:space="preserve">nok@rmdsz.ro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címre.</w:t>
      </w:r>
    </w:p>
    <w:p w:rsidR="00000000" w:rsidDel="00000000" w:rsidP="00000000" w:rsidRDefault="00000000" w:rsidRPr="00000000" w14:paraId="00000049">
      <w:pPr>
        <w:widowControl w:val="0"/>
        <w:spacing w:line="276" w:lineRule="auto"/>
        <w:ind w:left="10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Ezen kritériumok teljesítése feltétele egy következő pályázat támogatásának. </w:t>
      </w:r>
    </w:p>
    <w:p w:rsidR="00000000" w:rsidDel="00000000" w:rsidP="00000000" w:rsidRDefault="00000000" w:rsidRPr="00000000" w14:paraId="0000004A">
      <w:pPr>
        <w:widowControl w:val="0"/>
        <w:spacing w:before="6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widowControl w:val="0"/>
        <w:spacing w:after="0" w:before="0" w:line="276" w:lineRule="auto"/>
        <w:ind w:left="100" w:firstLine="0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Annak érdekében, hogy az esemény és a beszámoló a központi Nőszervezet Facebook          oldalán is megosztásra kerüljön, kérünk publikáljátok a saját Facebook oldalaitokon is. 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widowControl w:val="0"/>
        <w:spacing w:after="0" w:before="204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bookmarkStart w:colFirst="0" w:colLast="0" w:name="_heading=h.3znysh7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Arculati elemek használata:</w:t>
      </w:r>
    </w:p>
    <w:p w:rsidR="00000000" w:rsidDel="00000000" w:rsidP="00000000" w:rsidRDefault="00000000" w:rsidRPr="00000000" w14:paraId="0000004E">
      <w:pPr>
        <w:widowControl w:val="0"/>
        <w:spacing w:before="2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pályázatban foglalt programok lebonyolításakor, minden nyomtatott anyag esetében  (meghívó, levelek, program, sajtóhír, stb.) a pályázó köteles az RMDSZ, RMDSZ Nőszervezetének és NEEEM logóját feltüntetni. Ugyanakkor a pályázók saját honlapjukon (feltéve, ha rendelkeznek) kötelezően fel kell tüntessék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Romániai Magyar Demokrata Szövetséget és az RMDSZ Nőszervezetét, mint támogatókat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Abban az esetben, ha a program támogatóinak körében a Romániai Magyar Demokrata Szövetség hozzájárulása a legjelentősebb,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fő támogatóként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kell megjeleníteni.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76" w:lineRule="auto"/>
        <w:ind w:left="100" w:right="11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before="1" w:line="276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before="1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8761d"/>
          <w:sz w:val="28"/>
          <w:szCs w:val="28"/>
          <w:u w:val="single"/>
          <w:rtl w:val="0"/>
        </w:rPr>
        <w:t xml:space="preserve">Értékelési szempontok</w:t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before="260"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rendezvény témájának jelentősége és időszerűsége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before="1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program által közvetlenül érintett személyek száma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before="1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helyszínek száma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before="8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helyi közösség bevonásának mértéke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helyi civil szervezetekkel való együttműködés mértéke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before="1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tervezett médiakampány megvalósíthatósága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before="8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5"/>
        </w:numPr>
        <w:tabs>
          <w:tab w:val="left" w:leader="none" w:pos="1540"/>
          <w:tab w:val="left" w:leader="none" w:pos="1541"/>
        </w:tabs>
        <w:spacing w:line="240" w:lineRule="auto"/>
        <w:ind w:left="154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rendezvény ötletessége, megvalósításának kreativitása, igényessége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tabs>
          <w:tab w:val="left" w:leader="none" w:pos="1540"/>
          <w:tab w:val="left" w:leader="none" w:pos="1541"/>
        </w:tabs>
        <w:spacing w:line="240" w:lineRule="auto"/>
        <w:ind w:left="15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before="2" w:line="276" w:lineRule="auto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widowControl w:val="0"/>
        <w:tabs>
          <w:tab w:val="left" w:leader="none" w:pos="4982"/>
        </w:tabs>
        <w:spacing w:after="0" w:before="0" w:line="276" w:lineRule="auto"/>
        <w:ind w:right="115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Elszámolási határidő: 2027. január 31.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0"/>
          <w:szCs w:val="30"/>
          <w:rtl w:val="0"/>
        </w:rPr>
        <w:tab/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widowControl w:val="0"/>
        <w:tabs>
          <w:tab w:val="left" w:leader="none" w:pos="4982"/>
        </w:tabs>
        <w:spacing w:after="0" w:before="0" w:line="276" w:lineRule="auto"/>
        <w:ind w:right="115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tmbpd2x732er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Az ezután beérkezett elszámolásokat nem tudjuk elfogadni, így az esemény támogatása elmarad.</w:t>
      </w:r>
    </w:p>
    <w:p w:rsidR="00000000" w:rsidDel="00000000" w:rsidP="00000000" w:rsidRDefault="00000000" w:rsidRPr="00000000" w14:paraId="00000064">
      <w:pPr>
        <w:widowControl w:val="0"/>
        <w:spacing w:before="96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programokon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jelenléti ív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kitöltése kötelező. Kérjük a csatolt jelenléti ívet használni, valamint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a kitöltött jelenléti ív másolatának beküldése kötelező.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955837</wp:posOffset>
          </wp:positionH>
          <wp:positionV relativeFrom="page">
            <wp:posOffset>219075</wp:posOffset>
          </wp:positionV>
          <wp:extent cx="5644743" cy="59526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44743" cy="5952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-"/>
      <w:lvlJc w:val="left"/>
      <w:pPr>
        <w:ind w:left="1540" w:hanging="360"/>
      </w:pPr>
      <w:rPr>
        <w:rFonts w:ascii="Helvetica Neue" w:cs="Helvetica Neue" w:eastAsia="Helvetica Neue" w:hAnsi="Helvetica Neue"/>
        <w:sz w:val="24"/>
        <w:szCs w:val="24"/>
      </w:rPr>
    </w:lvl>
    <w:lvl w:ilvl="1">
      <w:start w:val="0"/>
      <w:numFmt w:val="bullet"/>
      <w:lvlText w:val="•"/>
      <w:lvlJc w:val="left"/>
      <w:pPr>
        <w:ind w:left="2344" w:hanging="360"/>
      </w:pPr>
      <w:rPr/>
    </w:lvl>
    <w:lvl w:ilvl="2">
      <w:start w:val="0"/>
      <w:numFmt w:val="bullet"/>
      <w:lvlText w:val="•"/>
      <w:lvlJc w:val="left"/>
      <w:pPr>
        <w:ind w:left="3148" w:hanging="360"/>
      </w:pPr>
      <w:rPr/>
    </w:lvl>
    <w:lvl w:ilvl="3">
      <w:start w:val="0"/>
      <w:numFmt w:val="bullet"/>
      <w:lvlText w:val="•"/>
      <w:lvlJc w:val="left"/>
      <w:pPr>
        <w:ind w:left="3952" w:hanging="360"/>
      </w:pPr>
      <w:rPr/>
    </w:lvl>
    <w:lvl w:ilvl="4">
      <w:start w:val="0"/>
      <w:numFmt w:val="bullet"/>
      <w:lvlText w:val="•"/>
      <w:lvlJc w:val="left"/>
      <w:pPr>
        <w:ind w:left="4756" w:hanging="360"/>
      </w:pPr>
      <w:rPr/>
    </w:lvl>
    <w:lvl w:ilvl="5">
      <w:start w:val="0"/>
      <w:numFmt w:val="bullet"/>
      <w:lvlText w:val="•"/>
      <w:lvlJc w:val="left"/>
      <w:pPr>
        <w:ind w:left="5560" w:hanging="360"/>
      </w:pPr>
      <w:rPr/>
    </w:lvl>
    <w:lvl w:ilvl="6">
      <w:start w:val="0"/>
      <w:numFmt w:val="bullet"/>
      <w:lvlText w:val="•"/>
      <w:lvlJc w:val="left"/>
      <w:pPr>
        <w:ind w:left="6364" w:hanging="360"/>
      </w:pPr>
      <w:rPr/>
    </w:lvl>
    <w:lvl w:ilvl="7">
      <w:start w:val="0"/>
      <w:numFmt w:val="bullet"/>
      <w:lvlText w:val="•"/>
      <w:lvlJc w:val="left"/>
      <w:pPr>
        <w:ind w:left="7168" w:hanging="360"/>
      </w:pPr>
      <w:rPr/>
    </w:lvl>
    <w:lvl w:ilvl="8">
      <w:start w:val="0"/>
      <w:numFmt w:val="bullet"/>
      <w:lvlText w:val="•"/>
      <w:lvlJc w:val="left"/>
      <w:pPr>
        <w:ind w:left="7972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lvl>
  </w:abstractNum>
  <w:abstractNum w:abstractNumId="7">
    <w:lvl w:ilvl="0">
      <w:start w:val="0"/>
      <w:numFmt w:val="bullet"/>
      <w:lvlText w:val="▪"/>
      <w:lvlJc w:val="left"/>
      <w:pPr>
        <w:ind w:left="460" w:hanging="360"/>
      </w:pPr>
      <w:rPr>
        <w:rFonts w:ascii="Helvetica Neue" w:cs="Helvetica Neue" w:eastAsia="Helvetica Neue" w:hAnsi="Helvetica Neue"/>
        <w:sz w:val="20"/>
        <w:szCs w:val="20"/>
      </w:rPr>
    </w:lvl>
    <w:lvl w:ilvl="1">
      <w:start w:val="0"/>
      <w:numFmt w:val="bullet"/>
      <w:lvlText w:val="▪"/>
      <w:lvlJc w:val="left"/>
      <w:pPr>
        <w:ind w:left="1540" w:hanging="360"/>
      </w:pPr>
      <w:rPr>
        <w:rFonts w:ascii="Helvetica Neue" w:cs="Helvetica Neue" w:eastAsia="Helvetica Neue" w:hAnsi="Helvetica Neue"/>
        <w:sz w:val="20"/>
        <w:szCs w:val="20"/>
      </w:rPr>
    </w:lvl>
    <w:lvl w:ilvl="2">
      <w:start w:val="0"/>
      <w:numFmt w:val="bullet"/>
      <w:lvlText w:val="•"/>
      <w:lvlJc w:val="left"/>
      <w:pPr>
        <w:ind w:left="2433" w:hanging="360"/>
      </w:pPr>
      <w:rPr/>
    </w:lvl>
    <w:lvl w:ilvl="3">
      <w:start w:val="0"/>
      <w:numFmt w:val="bullet"/>
      <w:lvlText w:val="•"/>
      <w:lvlJc w:val="left"/>
      <w:pPr>
        <w:ind w:left="3326" w:hanging="360"/>
      </w:pPr>
      <w:rPr/>
    </w:lvl>
    <w:lvl w:ilvl="4">
      <w:start w:val="0"/>
      <w:numFmt w:val="bullet"/>
      <w:lvlText w:val="•"/>
      <w:lvlJc w:val="left"/>
      <w:pPr>
        <w:ind w:left="4220" w:hanging="360"/>
      </w:pPr>
      <w:rPr/>
    </w:lvl>
    <w:lvl w:ilvl="5">
      <w:start w:val="0"/>
      <w:numFmt w:val="bullet"/>
      <w:lvlText w:val="•"/>
      <w:lvlJc w:val="left"/>
      <w:pPr>
        <w:ind w:left="5113" w:hanging="360"/>
      </w:pPr>
      <w:rPr/>
    </w:lvl>
    <w:lvl w:ilvl="6">
      <w:start w:val="0"/>
      <w:numFmt w:val="bullet"/>
      <w:lvlText w:val="•"/>
      <w:lvlJc w:val="left"/>
      <w:pPr>
        <w:ind w:left="6006" w:hanging="360"/>
      </w:pPr>
      <w:rPr/>
    </w:lvl>
    <w:lvl w:ilvl="7">
      <w:start w:val="0"/>
      <w:numFmt w:val="bullet"/>
      <w:lvlText w:val="•"/>
      <w:lvlJc w:val="left"/>
      <w:pPr>
        <w:ind w:left="6900" w:hanging="360"/>
      </w:pPr>
      <w:rPr/>
    </w:lvl>
    <w:lvl w:ilvl="8">
      <w:start w:val="0"/>
      <w:numFmt w:val="bullet"/>
      <w:lvlText w:val="•"/>
      <w:lvlJc w:val="left"/>
      <w:pPr>
        <w:ind w:left="7793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nok@rmdsz.r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ok@rmdsz.ro" TargetMode="External"/><Relationship Id="rId8" Type="http://schemas.openxmlformats.org/officeDocument/2006/relationships/hyperlink" Target="mailto:nok@rmdsz.r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5pRJ4hi3mD7WFfyvBIrwWaVrjQ==">CgMxLjAyDmgueWg2MmsxaWprOXkxMgloLjMwajB6bGwyDmgudTRnNWRkNnF0MjJ4MgloLjFmb2I5dGUyCWguM3pueXNoNzIOaC50bWJwZDJ4NzMyZXI4AHIhMW1MYlQ2UkhSY1BQMHZEaklobG4xZzlqZmFqOGFTNFlW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