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85" w:line="276" w:lineRule="auto"/>
        <w:ind w:left="305" w:right="325" w:firstLine="0"/>
        <w:jc w:val="center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widowControl w:val="0"/>
        <w:spacing w:after="0" w:before="85" w:line="276" w:lineRule="auto"/>
        <w:ind w:left="305" w:right="325" w:firstLine="0"/>
        <w:jc w:val="center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Pályázat</w:t>
      </w:r>
    </w:p>
    <w:p w:rsidR="00000000" w:rsidDel="00000000" w:rsidP="00000000" w:rsidRDefault="00000000" w:rsidRPr="00000000" w14:paraId="00000003">
      <w:pPr>
        <w:widowControl w:val="0"/>
        <w:spacing w:before="283" w:line="276" w:lineRule="auto"/>
        <w:ind w:left="311" w:right="325" w:firstLine="0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a Romániai Magyar Demokrata Szövetség Nőszervezete céljainak megvalósítására</w:t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widowControl w:val="0"/>
        <w:spacing w:after="0" w:before="101" w:line="276" w:lineRule="auto"/>
        <w:ind w:left="307" w:right="325" w:firstLine="0"/>
        <w:jc w:val="center"/>
        <w:rPr>
          <w:rFonts w:ascii="Times New Roman" w:cs="Times New Roman" w:eastAsia="Times New Roman" w:hAnsi="Times New Roman"/>
          <w:b w:val="1"/>
          <w:bCs w:val="1"/>
          <w:color w:val="274e1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74e13"/>
          <w:sz w:val="28"/>
          <w:szCs w:val="28"/>
          <w:rtl w:val="0"/>
        </w:rPr>
        <w:t xml:space="preserve">Pályázati felhívás – Mosolygó Karácsony</w:t>
      </w:r>
    </w:p>
    <w:p w:rsidR="00000000" w:rsidDel="00000000" w:rsidP="00000000" w:rsidRDefault="00000000" w:rsidRPr="00000000" w14:paraId="00000005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  <w:rtl w:val="0"/>
        </w:rPr>
        <w:t xml:space="preserve">Pályázati cél:</w:t>
      </w:r>
    </w:p>
    <w:p w:rsidR="00000000" w:rsidDel="00000000" w:rsidP="00000000" w:rsidRDefault="00000000" w:rsidRPr="00000000" w14:paraId="00000007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76" w:lineRule="auto"/>
        <w:ind w:left="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„Mosolygó Karácsony” pályázat célja, hogy közösségi programok, kézműves foglalkozások, jótékonysági akciók és ünnepi események szervezésével hozzájáruljon a karácsonyi időszak meghittségének, örömének és közösségi élményének megteremtéséhez.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 keretében olyan tevékenységeket támogatunk, amelyek segítik az ünnepre való hangolódást, erősítik a közösségi összefogást.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Külön fókuszt kapnak az egyszülős családok klubjainak pályázatai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amelyek az ünnepi időszakban közösségi élményt, támogatást és megerősítést nyújtanak a résztvevőknek.</w:t>
      </w:r>
    </w:p>
    <w:p w:rsidR="00000000" w:rsidDel="00000000" w:rsidP="00000000" w:rsidRDefault="00000000" w:rsidRPr="00000000" w14:paraId="0000000B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9"/>
        </w:numPr>
        <w:spacing w:line="276" w:lineRule="auto"/>
        <w:ind w:left="720" w:right="114" w:hanging="36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  <w:rtl w:val="0"/>
        </w:rPr>
        <w:t xml:space="preserve">Támogatható tevékenységek lehetnek például:</w:t>
      </w:r>
    </w:p>
    <w:p w:rsidR="00000000" w:rsidDel="00000000" w:rsidP="00000000" w:rsidRDefault="00000000" w:rsidRPr="00000000" w14:paraId="0000000D">
      <w:pPr>
        <w:widowControl w:val="0"/>
        <w:spacing w:line="276" w:lineRule="auto"/>
        <w:ind w:left="720" w:right="114" w:firstLine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Karácsonyi és adventi kézműves és díszkészítő foglalkozások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(koszorúk, ajándékok, díszek készítése);</w:t>
        <w:br w:type="textWrapping"/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Ajándékozási és adománygyűjtő akciók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amelyek rászorulókat vagy közösségi intézményeket támogatnak;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FONTOS: a protokollra való szabályzat érvényes az ajándékozás esetén is!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Közösségi karácsonyi estek, sütés-főzés, éneklés, családokat és időseket bevonó programok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360" w:firstLine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  <w:rtl w:val="0"/>
        </w:rPr>
        <w:t xml:space="preserve">2. Külön fókusz: Egyszülős családok karácsonya</w:t>
      </w:r>
    </w:p>
    <w:p w:rsidR="00000000" w:rsidDel="00000000" w:rsidP="00000000" w:rsidRDefault="00000000" w:rsidRPr="00000000" w14:paraId="00000013">
      <w:pPr>
        <w:widowControl w:val="0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az egyszülős családok közösségi élményének erősítése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(pl. előadások, kézműves napok, gyerekfoglalkozások);</w:t>
        <w:br w:type="textWrapping"/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érzelmi és közösségi támogatás nyújtása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(pl. beszélgetőkörök, ünnepi mentorprogramok);</w:t>
        <w:br w:type="textWrapping"/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ajándékozási vagy jótékonysági akciók kifejezetten egyszülős családok számára.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FONTOS: a protokollra való szabályzat érvényes az ajándékozás esetén is!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left="360" w:firstLine="0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left="72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Ezen pályázati kiírás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2025. december 2. – december 30.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között megszervezésre kerülő rendezvényeket támogatja.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Pályázhatnak: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jogi bejegyzéssel rendelkező civil szervezetek, alapítványok 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pályázatok benyújthatók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2025. december 2. – december 30.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között megvalósuló programokra 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akik elszámoltak az előző támogatással jelen pályázat benyújtásáig, kivételt képez  a NEEEM pályázat keretében elnyert támogatás   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hd w:fill="ffffff" w:val="clear"/>
        <w:spacing w:line="276" w:lineRule="auto"/>
        <w:ind w:left="360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Figyelem!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Egyesületenként maximum 1 pályázat jogosult vissza nem térítendő résztámogatásra (kivéve a szórvány megyéket: Arad, Beszterce-Naszód, Brassó, Fehér, Hunyad, Krassó-Szörény, Máramaros, Szeben, Temes, valamint a kárpáton kívüli megyék).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widowControl w:val="0"/>
        <w:tabs>
          <w:tab w:val="left" w:leader="none" w:pos="6168"/>
        </w:tabs>
        <w:spacing w:after="0" w:before="195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A pályázat benyújtásához kötelező dokumentumok: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tabs>
          <w:tab w:val="left" w:leader="none" w:pos="461"/>
        </w:tabs>
        <w:spacing w:after="0" w:before="26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Kitöltött, lepecsételt és aláírt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pályázati űrlap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tabs>
          <w:tab w:val="left" w:leader="none" w:pos="461"/>
        </w:tabs>
        <w:spacing w:before="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megyei/területi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Nőszervezettel kötött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együttműködési nyilatkozat/egyezmény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másolata, amiből kitűnik, hogy a pályázó az adott megyei/területi Nőszervezettel közösen bonyolítja le a megpályázott programot. Csatolunk egy együttműködési nyilatkozat-javaslatot.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461"/>
        </w:tabs>
        <w:spacing w:before="140" w:line="276" w:lineRule="auto"/>
        <w:ind w:left="460" w:right="114" w:firstLine="0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A fent említett dokumentumokat kötelezően mindkét formában szükséges beküldeni: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tabs>
          <w:tab w:val="left" w:leader="none" w:pos="461"/>
        </w:tabs>
        <w:spacing w:after="0" w:before="14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Kitöltött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WORD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és aláírt, lepecsételt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.pdf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formátumban legkésőbb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2025.11.20-ig e-mailben 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nok@rmdsz.ro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 e-mail címre.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4"/>
        </w:numPr>
        <w:tabs>
          <w:tab w:val="left" w:leader="none" w:pos="461"/>
        </w:tabs>
        <w:spacing w:before="0" w:line="276" w:lineRule="auto"/>
        <w:ind w:left="720" w:right="114" w:hanging="36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Papíron, eredeti aláírással és bélyegzővel postai úton, a postázás dátuma legkésőbb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2025.11.20-a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lehet.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461"/>
        </w:tabs>
        <w:spacing w:before="140" w:line="276" w:lineRule="auto"/>
        <w:ind w:left="0" w:right="114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before="97" w:line="240" w:lineRule="auto"/>
        <w:ind w:left="0" w:right="116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highlight w:val="yellow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FONTOS: ÚJRA MEGVÁLTOZOTT A POSTACÍM!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99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90000"/>
          <w:sz w:val="24"/>
          <w:szCs w:val="24"/>
          <w:rtl w:val="0"/>
        </w:rPr>
        <w:t xml:space="preserve">400029    Kolozsvár,  Fürdő utca, 41   szám.     ( S.da Cardinal Iuliu Hossu 41, 400029 ). Kapcsolattartó személy: Szőke Timea tel.: 0757688142, e-mail: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sz w:val="24"/>
            <w:szCs w:val="24"/>
            <w:u w:val="single"/>
            <w:rtl w:val="0"/>
          </w:rPr>
          <w:t xml:space="preserve">nok@rmdsz.ro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9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before="97" w:line="276" w:lineRule="auto"/>
        <w:ind w:left="100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widowControl w:val="0"/>
        <w:spacing w:after="0" w:before="89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bookmarkStart w:colFirst="0" w:colLast="0" w:name="_heading=h.yh62k1ijk9y1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Pályázati ütemterv:</w:t>
      </w:r>
    </w:p>
    <w:p w:rsidR="00000000" w:rsidDel="00000000" w:rsidP="00000000" w:rsidRDefault="00000000" w:rsidRPr="00000000" w14:paraId="0000002C">
      <w:pPr>
        <w:widowControl w:val="0"/>
        <w:spacing w:before="260" w:line="276" w:lineRule="auto"/>
        <w:ind w:left="10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pályázatok benyújtási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2025.11.20.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pályázók kiértesítésének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2025.11.25.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widowControl w:val="0"/>
        <w:spacing w:after="0" w:before="100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Támogatható költségtípusok: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266" w:line="276" w:lineRule="auto"/>
        <w:ind w:left="460" w:hanging="361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szállítás: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8"/>
        </w:numPr>
        <w:tabs>
          <w:tab w:val="left" w:leader="none" w:pos="1541"/>
        </w:tabs>
        <w:spacing w:before="132" w:line="276" w:lineRule="auto"/>
        <w:ind w:left="1540" w:right="119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szállítási szolgáltatás elszámolása esetén: csatolni   kell   a szolgáltatói szerződés másolatát is;</w:t>
      </w:r>
    </w:p>
    <w:p w:rsidR="00000000" w:rsidDel="00000000" w:rsidP="00000000" w:rsidRDefault="00000000" w:rsidRPr="00000000" w14:paraId="00000032">
      <w:pPr>
        <w:widowControl w:val="0"/>
        <w:numPr>
          <w:ilvl w:val="1"/>
          <w:numId w:val="8"/>
        </w:numPr>
        <w:tabs>
          <w:tab w:val="left" w:leader="none" w:pos="1541"/>
        </w:tabs>
        <w:spacing w:line="276" w:lineRule="auto"/>
        <w:ind w:left="1540" w:right="11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szervezéshez kapcsolódó kiszállások esetében szükséges: menetlevél vagy kiszállási lap fénymásolata, az utazási bizonylatok (jegyek, üzemanyag-bonok) fénymásolatai, valamint a használati megállapodás fénymásolata (ha az autó, amelynek üzemanyag-költségét elszámolják, nem a pályázó szervezet tulajdonában van). Figyelem! Az üzemanyag fogyasztást 7,5 l/100 km-rel kell számolni</w:t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8"/>
        </w:numPr>
        <w:tabs>
          <w:tab w:val="left" w:leader="none" w:pos="1541"/>
        </w:tabs>
        <w:spacing w:before="1" w:line="276" w:lineRule="auto"/>
        <w:ind w:left="1540" w:right="11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útiköltség-térítés (résztvevőknek, meghívottaknak) esetében: az utazási bizonylatok (jegyek, üzemanyag-bonok) fénymásolatait, valamint az elszámolási ív fénymásolatát szükséges mellékelni. Figyelem! Az üzemanyag fogyasztást 7,5 l/100 km-rel kell számolni.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1541"/>
        </w:tabs>
        <w:spacing w:before="1" w:line="276" w:lineRule="auto"/>
        <w:ind w:left="154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0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fogyóanyagok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4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szállás: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widowControl w:val="0"/>
        <w:numPr>
          <w:ilvl w:val="1"/>
          <w:numId w:val="8"/>
        </w:numPr>
        <w:tabs>
          <w:tab w:val="left" w:leader="none" w:pos="461"/>
        </w:tabs>
        <w:spacing w:after="0" w:before="4" w:line="276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egy éjszaka szállásköltsége legtöbb 130 RON/fő/éj lehet,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8"/>
        </w:numPr>
        <w:tabs>
          <w:tab w:val="left" w:leader="none" w:pos="461"/>
        </w:tabs>
        <w:spacing w:line="276" w:lineRule="auto"/>
        <w:ind w:left="15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szállás szolgáltatás elszámolása esetén kell csatolni a szolgáltatói szerződés másolatát 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widowControl w:val="0"/>
        <w:numPr>
          <w:ilvl w:val="1"/>
          <w:numId w:val="8"/>
        </w:numPr>
        <w:tabs>
          <w:tab w:val="left" w:leader="none" w:pos="461"/>
        </w:tabs>
        <w:spacing w:after="0" w:before="4" w:line="276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számla mellé kérjük mellékeljen a szállásadó által lepecsételt és aláírt szállásdiagramot;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 anyagok, nyomtatványok, (ajándékok, díjak, meghívók, oklevelek stb.)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terembér és más eszközök bérleti díja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valamint egyéb szolgáltatások: (csatolni kell a szolgáltatói szerződés másolatát 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8"/>
        </w:numPr>
        <w:tabs>
          <w:tab w:val="left" w:leader="none" w:pos="460"/>
          <w:tab w:val="left" w:leader="none" w:pos="461"/>
        </w:tabs>
        <w:spacing w:before="90" w:line="276" w:lineRule="auto"/>
        <w:ind w:left="460" w:right="116" w:hanging="36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honoráriumok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widowControl w:val="0"/>
        <w:numPr>
          <w:ilvl w:val="0"/>
          <w:numId w:val="8"/>
        </w:numPr>
        <w:tabs>
          <w:tab w:val="left" w:leader="none" w:pos="461"/>
        </w:tabs>
        <w:spacing w:after="0" w:before="4" w:line="276" w:lineRule="auto"/>
        <w:ind w:left="460" w:hanging="360"/>
        <w:jc w:val="both"/>
        <w:rPr>
          <w:rFonts w:ascii="Times New Roman" w:cs="Times New Roman" w:eastAsia="Times New Roman" w:hAnsi="Times New Roman"/>
          <w:b w:val="1"/>
          <w:bCs w:val="1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étkezés, protokoll költségek: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5"/>
        </w:numPr>
        <w:spacing w:line="276" w:lineRule="auto"/>
        <w:ind w:left="1080" w:hanging="360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a résztvevők étkeztetésére, nem számolható el több, mint a megítélt összeg 25%-a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5"/>
        </w:numPr>
        <w:spacing w:line="276" w:lineRule="auto"/>
        <w:ind w:left="108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számla mellé kérünk csatolni egy táblázatot, amely tartalmazza az érintett   személyek számát, valamint elszámolt étkezés típusát (a táblázat modelljét az elszámolási összesítővel küldjük.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before="6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Pályázati kifizetés feltételei: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257" w:line="276" w:lineRule="auto"/>
        <w:ind w:left="100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 pályázati rendszer utólagos finanszírozással működik.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megpályázott program megvalósítása után, az elszámolás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(az elszámolási útmutatóban foglaltak szerint)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továbbítandó az RMDSZ Nőszervezet munkatársának. Az elszámolás jóváhagyása után a megpályázott összeget az RMDSZ folyósítja a pályázatot benyújtó szervezet bankszámlájára.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widowControl w:val="0"/>
        <w:spacing w:after="0" w:before="6" w:line="276" w:lineRule="auto"/>
        <w:ind w:left="100" w:right="117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heading=h.u4g5dd6qt22x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Csak azok a szervezetek pályázhatnak a továbbiakban, akik elszámoltak az előző pályázat költségeivel.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widowControl w:val="0"/>
        <w:spacing w:after="0" w:before="0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A résztámogatás mértéke és formája:</w:t>
      </w:r>
    </w:p>
    <w:p w:rsidR="00000000" w:rsidDel="00000000" w:rsidP="00000000" w:rsidRDefault="00000000" w:rsidRPr="00000000" w14:paraId="00000046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b w:val="1"/>
          <w:bCs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 jelen pályázat keretében legtöbb 3000 lej támogatási összeg igényelhető pályázatonként.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Az összeg megítélése a tervezett program komplexitásától függ, valamint attól, hogy mennyire járul hozzá a célok eléréséhez, illetve a benyújtott pályázatok számától. Előnyben részesülnek a személyes jelenléttel megszervezett programok, és előnyt jelent a több civil szervezettel való együttműködés. A támogatásra javasolt pályázatok esetében a támogatás összege a rendezvény teljes költségvetésétől függően 10% és 90% között alakulhat, minden esetben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a pályázó szervezetnek kell biztosítania a minimum 10% önrészt.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widowControl w:val="0"/>
        <w:spacing w:after="0" w:before="89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További kritériumok:</w:t>
      </w:r>
    </w:p>
    <w:p w:rsidR="00000000" w:rsidDel="00000000" w:rsidP="00000000" w:rsidRDefault="00000000" w:rsidRPr="00000000" w14:paraId="0000004A">
      <w:pPr>
        <w:widowControl w:val="0"/>
        <w:spacing w:before="5" w:line="276" w:lineRule="auto"/>
        <w:jc w:val="both"/>
        <w:rPr>
          <w:rFonts w:ascii="Times New Roman" w:cs="Times New Roman" w:eastAsia="Times New Roman" w:hAnsi="Times New Roman"/>
          <w:b w:val="1"/>
          <w:bCs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widowControl w:val="0"/>
        <w:spacing w:after="0" w:before="0" w:line="276" w:lineRule="auto"/>
        <w:ind w:left="105" w:right="113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Minden szervezet köteles legalább egy héttel a rendezvény előtt elindítani az online kampányt, ehhez tartozik a sajtóban való hirdetés és a Facebook esemény, amelyet a központi Nőszervezethez is el kell juttatni. Ugyanakkor kérünk egy rövid, öt soros beharangozót is, amelyet a központ Nőszervezet kommunikációjában használunk fel. Ebbe kérjük foglalják bele a következő információkat: KI, MIT, HOL, MIKOR és MIÉRT szervez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ez elengedhetetlen feltétele az utólagos elszámolásnak! </w:t>
      </w:r>
    </w:p>
    <w:p w:rsidR="00000000" w:rsidDel="00000000" w:rsidP="00000000" w:rsidRDefault="00000000" w:rsidRPr="00000000" w14:paraId="0000004C">
      <w:pPr>
        <w:widowControl w:val="0"/>
        <w:spacing w:before="201" w:line="276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Az esemény után, legtöbb 24 órán belül minden szervezet kötelezően fotókkal ellátott beszámolót küld a központi Nőszervezetnek, a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sz w:val="24"/>
            <w:szCs w:val="24"/>
            <w:rtl w:val="0"/>
          </w:rPr>
          <w:t xml:space="preserve">nok@rmdsz.ro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címre.</w:t>
      </w:r>
    </w:p>
    <w:p w:rsidR="00000000" w:rsidDel="00000000" w:rsidP="00000000" w:rsidRDefault="00000000" w:rsidRPr="00000000" w14:paraId="0000004D">
      <w:pPr>
        <w:widowControl w:val="0"/>
        <w:spacing w:line="276" w:lineRule="auto"/>
        <w:ind w:left="10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Ezen kritériumok teljesítése feltétele egy következő pályázat támogatásának. </w:t>
      </w:r>
    </w:p>
    <w:p w:rsidR="00000000" w:rsidDel="00000000" w:rsidP="00000000" w:rsidRDefault="00000000" w:rsidRPr="00000000" w14:paraId="0000004E">
      <w:pPr>
        <w:widowControl w:val="0"/>
        <w:spacing w:before="6" w:line="276" w:lineRule="auto"/>
        <w:jc w:val="both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widowControl w:val="0"/>
        <w:spacing w:after="0" w:before="0" w:line="276" w:lineRule="auto"/>
        <w:ind w:left="100" w:firstLine="0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Annak érdekében, hogy az esemény és a beszámoló a központi Nőszervezet Facebook          oldalán is megosztásra kerüljön, kérünk publikáljátok a saját Facebook oldalaitokon is. 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widowControl w:val="0"/>
        <w:spacing w:after="0" w:before="204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bookmarkStart w:colFirst="0" w:colLast="0" w:name="_heading=h.3znysh7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Arculati elemek használata:</w:t>
      </w:r>
    </w:p>
    <w:p w:rsidR="00000000" w:rsidDel="00000000" w:rsidP="00000000" w:rsidRDefault="00000000" w:rsidRPr="00000000" w14:paraId="00000052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b w:val="1"/>
          <w:bCs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pályázatban foglalt programok lebonyolításakor, minden nyomtatott anyag esetében  (meghívó, levelek, program, sajtóhír, stb.) a pályázó köteles az RMDSZ és az RMDSZ Nőszervezetének logóját feltüntetni. Ugyanakkor a pályázók saját honlapjukon (feltéve, ha rendelkeznek) kötelezően fel kell tüntessék 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Romániai Magyar Demokrata Szövetséget és az RMDSZ Nőszervezetét, mint támogatókat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Abban az esetben, ha a program támogatóinak körében a Romániai Magyar Demokrata Szövetség hozzájárulása a legjelentősebb,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fő támogatóként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kell megjeleníteni.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76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1" w:line="276" w:lineRule="auto"/>
        <w:ind w:left="0" w:firstLine="0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1" w:line="276" w:lineRule="auto"/>
        <w:jc w:val="both"/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38761d"/>
          <w:sz w:val="28"/>
          <w:szCs w:val="28"/>
          <w:u w:val="single"/>
          <w:rtl w:val="0"/>
        </w:rPr>
        <w:t xml:space="preserve">Értékelési szempontok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before="260"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témájának jelentősége és időszerűsége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 által közvetlenül érintett személyek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helyszínek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helyi közösség bevonásának mértéke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helyi civil szervezetekkel való együttműködés mértéke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tervezett médiakampány megvalósíthatósága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6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ötletessége, megvalósításának kreativitása, igényessége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1540"/>
          <w:tab w:val="left" w:leader="none" w:pos="1541"/>
        </w:tabs>
        <w:spacing w:line="240" w:lineRule="auto"/>
        <w:ind w:left="15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76" w:lineRule="auto"/>
        <w:ind w:right="115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34"/>
          <w:szCs w:val="34"/>
          <w:rtl w:val="0"/>
        </w:rPr>
        <w:t xml:space="preserve">Elszámolási határidő: 2026. február 15.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67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76" w:lineRule="auto"/>
        <w:ind w:right="115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</w:rPr>
      </w:pPr>
      <w:bookmarkStart w:colFirst="0" w:colLast="0" w:name="_heading=h.tmbpd2x732er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4"/>
          <w:szCs w:val="24"/>
          <w:rtl w:val="0"/>
        </w:rPr>
        <w:t xml:space="preserve">Az ezután beérkezett elszámolásokat nem tudjuk elfogadni, így az esemény támogatása elmarad.</w:t>
      </w:r>
    </w:p>
    <w:p w:rsidR="00000000" w:rsidDel="00000000" w:rsidP="00000000" w:rsidRDefault="00000000" w:rsidRPr="00000000" w14:paraId="00000068">
      <w:pPr>
        <w:widowControl w:val="0"/>
        <w:spacing w:before="96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programokon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jelenléti ív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kitöltése kötelező. Kérjük a csatolt jelenléti ívet használni, valamint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a kitöltött jelenléti ív másolatának beküldése kötelező.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955837</wp:posOffset>
          </wp:positionH>
          <wp:positionV relativeFrom="page">
            <wp:posOffset>219075</wp:posOffset>
          </wp:positionV>
          <wp:extent cx="5644743" cy="595260"/>
          <wp:effectExtent b="0" l="0" r="0" t="0"/>
          <wp:wrapNone/>
          <wp:docPr id="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0"/>
      <w:numFmt w:val="bullet"/>
      <w:lvlText w:val="-"/>
      <w:lvlJc w:val="left"/>
      <w:pPr>
        <w:ind w:left="1540" w:hanging="360"/>
      </w:pPr>
      <w:rPr>
        <w:rFonts w:ascii="Helvetica Neue" w:cs="Helvetica Neue" w:eastAsia="Helvetica Neue" w:hAnsi="Helvetica Neue"/>
        <w:sz w:val="24"/>
        <w:szCs w:val="24"/>
      </w:rPr>
    </w:lvl>
    <w:lvl w:ilvl="1">
      <w:start w:val="0"/>
      <w:numFmt w:val="bullet"/>
      <w:lvlText w:val="•"/>
      <w:lvlJc w:val="left"/>
      <w:pPr>
        <w:ind w:left="2344" w:hanging="360"/>
      </w:pPr>
      <w:rPr/>
    </w:lvl>
    <w:lvl w:ilvl="2">
      <w:start w:val="0"/>
      <w:numFmt w:val="bullet"/>
      <w:lvlText w:val="•"/>
      <w:lvlJc w:val="left"/>
      <w:pPr>
        <w:ind w:left="3148" w:hanging="360"/>
      </w:pPr>
      <w:rPr/>
    </w:lvl>
    <w:lvl w:ilvl="3">
      <w:start w:val="0"/>
      <w:numFmt w:val="bullet"/>
      <w:lvlText w:val="•"/>
      <w:lvlJc w:val="left"/>
      <w:pPr>
        <w:ind w:left="3952" w:hanging="360"/>
      </w:pPr>
      <w:rPr/>
    </w:lvl>
    <w:lvl w:ilvl="4">
      <w:start w:val="0"/>
      <w:numFmt w:val="bullet"/>
      <w:lvlText w:val="•"/>
      <w:lvlJc w:val="left"/>
      <w:pPr>
        <w:ind w:left="4756" w:hanging="360"/>
      </w:pPr>
      <w:rPr/>
    </w:lvl>
    <w:lvl w:ilvl="5">
      <w:start w:val="0"/>
      <w:numFmt w:val="bullet"/>
      <w:lvlText w:val="•"/>
      <w:lvlJc w:val="left"/>
      <w:pPr>
        <w:ind w:left="5560" w:hanging="360"/>
      </w:pPr>
      <w:rPr/>
    </w:lvl>
    <w:lvl w:ilvl="6">
      <w:start w:val="0"/>
      <w:numFmt w:val="bullet"/>
      <w:lvlText w:val="•"/>
      <w:lvlJc w:val="left"/>
      <w:pPr>
        <w:ind w:left="6364" w:hanging="360"/>
      </w:pPr>
      <w:rPr/>
    </w:lvl>
    <w:lvl w:ilvl="7">
      <w:start w:val="0"/>
      <w:numFmt w:val="bullet"/>
      <w:lvlText w:val="•"/>
      <w:lvlJc w:val="left"/>
      <w:pPr>
        <w:ind w:left="7168" w:hanging="360"/>
      </w:pPr>
      <w:rPr/>
    </w:lvl>
    <w:lvl w:ilvl="8">
      <w:start w:val="0"/>
      <w:numFmt w:val="bullet"/>
      <w:lvlText w:val="•"/>
      <w:lvlJc w:val="left"/>
      <w:pPr>
        <w:ind w:left="7972" w:hanging="3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</w:abstractNum>
  <w:abstractNum w:abstractNumId="8">
    <w:lvl w:ilvl="0">
      <w:start w:val="0"/>
      <w:numFmt w:val="bullet"/>
      <w:lvlText w:val="▪"/>
      <w:lvlJc w:val="left"/>
      <w:pPr>
        <w:ind w:left="460" w:hanging="360"/>
      </w:pPr>
      <w:rPr>
        <w:rFonts w:ascii="Helvetica Neue" w:cs="Helvetica Neue" w:eastAsia="Helvetica Neue" w:hAnsi="Helvetica Neue"/>
        <w:sz w:val="20"/>
        <w:szCs w:val="20"/>
      </w:rPr>
    </w:lvl>
    <w:lvl w:ilvl="1">
      <w:start w:val="0"/>
      <w:numFmt w:val="bullet"/>
      <w:lvlText w:val="▪"/>
      <w:lvlJc w:val="left"/>
      <w:pPr>
        <w:ind w:left="1540" w:hanging="360"/>
      </w:pPr>
      <w:rPr>
        <w:rFonts w:ascii="Helvetica Neue" w:cs="Helvetica Neue" w:eastAsia="Helvetica Neue" w:hAnsi="Helvetica Neue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/>
    </w:lvl>
    <w:lvl w:ilvl="3">
      <w:start w:val="0"/>
      <w:numFmt w:val="bullet"/>
      <w:lvlText w:val="•"/>
      <w:lvlJc w:val="left"/>
      <w:pPr>
        <w:ind w:left="3326" w:hanging="360"/>
      </w:pPr>
      <w:rPr/>
    </w:lvl>
    <w:lvl w:ilvl="4">
      <w:start w:val="0"/>
      <w:numFmt w:val="bullet"/>
      <w:lvlText w:val="•"/>
      <w:lvlJc w:val="left"/>
      <w:pPr>
        <w:ind w:left="4220" w:hanging="360"/>
      </w:pPr>
      <w:rPr/>
    </w:lvl>
    <w:lvl w:ilvl="5">
      <w:start w:val="0"/>
      <w:numFmt w:val="bullet"/>
      <w:lvlText w:val="•"/>
      <w:lvlJc w:val="left"/>
      <w:pPr>
        <w:ind w:left="5113" w:hanging="360"/>
      </w:pPr>
      <w:rPr/>
    </w:lvl>
    <w:lvl w:ilvl="6">
      <w:start w:val="0"/>
      <w:numFmt w:val="bullet"/>
      <w:lvlText w:val="•"/>
      <w:lvlJc w:val="left"/>
      <w:pPr>
        <w:ind w:left="6006" w:hanging="360"/>
      </w:pPr>
      <w:rPr/>
    </w:lvl>
    <w:lvl w:ilvl="7">
      <w:start w:val="0"/>
      <w:numFmt w:val="bullet"/>
      <w:lvlText w:val="•"/>
      <w:lvlJc w:val="left"/>
      <w:pPr>
        <w:ind w:left="6900" w:hanging="360"/>
      </w:pPr>
      <w:rPr/>
    </w:lvl>
    <w:lvl w:ilvl="8">
      <w:start w:val="0"/>
      <w:numFmt w:val="bullet"/>
      <w:lvlText w:val="•"/>
      <w:lvlJc w:val="left"/>
      <w:pPr>
        <w:ind w:left="7793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1" w:customStyle="1">
    <w:name w:val="Normal1"/>
    <w:rsid w:val="002100AB"/>
  </w:style>
  <w:style w:type="paragraph" w:styleId="ListParagraph">
    <w:name w:val="List Paragraph"/>
    <w:basedOn w:val="Normal"/>
    <w:uiPriority w:val="34"/>
    <w:qFormat w:val="1"/>
    <w:rsid w:val="005F2168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746D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746DD"/>
  </w:style>
  <w:style w:type="paragraph" w:styleId="Footer">
    <w:name w:val="footer"/>
    <w:basedOn w:val="Normal"/>
    <w:link w:val="FooterChar"/>
    <w:uiPriority w:val="99"/>
    <w:unhideWhenUsed w:val="1"/>
    <w:rsid w:val="000746D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746D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nok@rmdsz.r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nok@rmdsz.ro" TargetMode="External"/><Relationship Id="rId8" Type="http://schemas.openxmlformats.org/officeDocument/2006/relationships/hyperlink" Target="mailto:nok@rmdsz.r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nLvO0qS/ciao2Yr2Cig2F6D+tw==">CgMxLjAyDmgueWg2MmsxaWprOXkxMgloLjMwajB6bGwyDmgudTRnNWRkNnF0MjJ4MgloLjFmb2I5dGUyCWguM3pueXNoNzIOaC50bWJwZDJ4NzMyZXI4AHIhMU8wTTJlSm4wUWxwa3FzUi1ZSG9zam0yTUFscXdWNVhX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2024-06-28T14:45:00Z</dcterms:created>
</cp:coreProperties>
</file>