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85" w:line="240" w:lineRule="auto"/>
        <w:ind w:left="305" w:right="325" w:firstLine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Pályázat</w:t>
      </w:r>
    </w:p>
    <w:p w:rsidR="00000000" w:rsidDel="00000000" w:rsidP="00000000" w:rsidRDefault="00000000" w:rsidRPr="00000000" w14:paraId="00000002">
      <w:pPr>
        <w:widowControl w:val="0"/>
        <w:spacing w:before="283" w:line="240" w:lineRule="auto"/>
        <w:ind w:left="311" w:right="325" w:firstLine="0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 Romániai Magyar Demokrata Szövetség Nőszervezete céljainak megvalósítására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widowControl w:val="0"/>
        <w:spacing w:after="0" w:before="101" w:line="240" w:lineRule="auto"/>
        <w:ind w:left="307" w:right="325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Pályázati felhívás 2023-ben szervezendő közösségépítői programokra</w:t>
      </w:r>
    </w:p>
    <w:p w:rsidR="00000000" w:rsidDel="00000000" w:rsidP="00000000" w:rsidRDefault="00000000" w:rsidRPr="00000000" w14:paraId="00000004">
      <w:pPr>
        <w:widowControl w:val="0"/>
        <w:ind w:left="100" w:right="114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Jelen pályázat célja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olyan rendezvények támogatása amelyek hozzájárulnak a romániai magyar nők társadalmi szerepvállalásának erősítéséhez és növeléséhez, a családpolitika népszerűsítéséhez, az idősek segítéséhez, illetve a vállalkozó nők támogatásához, az egészséges életmód kialakításához, a családon belüli erőszak visszaszorításához, a nők jogainak ismertetéséhez, a nők és a férfiak közötti esélyegyenlőség megteremtéséhez, olyan események szervezésével, ahol a nők bátran és nyíltan tudnak beszélni mindennapi és nem mindennapi problémáikról, egymást erősíteni, bátorítani és motiválni tudják. </w:t>
      </w:r>
    </w:p>
    <w:p w:rsidR="00000000" w:rsidDel="00000000" w:rsidP="00000000" w:rsidRDefault="00000000" w:rsidRPr="00000000" w14:paraId="00000006">
      <w:pPr>
        <w:widowControl w:val="0"/>
        <w:ind w:left="100" w:right="114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Kiemelt témák: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tavaszi pályázat tekintetében prioritást élveznek azok a programok, amelyek elsődleges célközönségei a családok. Szívügyünk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család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így célunk, hogy minden lehetséges módon támogassuk őket, olyan programokat szervezzünk, amelyek hozzájárulnak ahhoz, hogy tartalmas időt tudjanak egymással tölteni, és biztonságban érezzék magukat és szeretteiket itthon. </w:t>
        <w:br w:type="textWrapping"/>
        <w:t xml:space="preserve">Ugyanakkor a jövő generációjáról is gondoskodnunk kell, fontos, hogy egészséges és biztonságos környezetben tudjanak felnőni, tanulni és dolgozni. A fizikai biztonság mellett, a lelki egészségükre is kiemelt hangsúlyt kell fektetnünk, hisz egy kiegyensúlyozott felnőtt úgy testileg, mint lelkileg is egészségesnek kell lennie. </w:t>
      </w:r>
    </w:p>
    <w:p w:rsidR="00000000" w:rsidDel="00000000" w:rsidP="00000000" w:rsidRDefault="00000000" w:rsidRPr="00000000" w14:paraId="0000000A">
      <w:pPr>
        <w:widowControl w:val="0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tavaly lezárult népszámlálás kivándorlási adatainak tükrében, az RMDSZ Nőszervezete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„Sikeres Nők Iskolája”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programjának fókuszát a fiatalok elvándorlásának megfékezésére kívánja irányítani.</w:t>
      </w:r>
    </w:p>
    <w:p w:rsidR="00000000" w:rsidDel="00000000" w:rsidP="00000000" w:rsidRDefault="00000000" w:rsidRPr="00000000" w14:paraId="0000000B">
      <w:pPr>
        <w:widowControl w:val="0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Idéntől a program keretében olyan, középiskolás diákoknak szervezett beszélgetés-sorozatokat támogatunk, amelynek meghívottjai itthon, Erdélyben, Romániában sikeres szakmai pályát befutó, közmegbecsülésnek örvendő személyek (vállalkozók, pedagógusok, közéleti személyek, influencerek, „self-made men”-ek), akik életútjuk alakulásáról, kezdeti nehézségeikről, itthon maradásuk indítékairól, előnyeiről beszélnek hitelesen a fiataloknak. </w:t>
      </w:r>
    </w:p>
    <w:p w:rsidR="00000000" w:rsidDel="00000000" w:rsidP="00000000" w:rsidRDefault="00000000" w:rsidRPr="00000000" w14:paraId="0000000C">
      <w:pPr>
        <w:widowControl w:val="0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Javasoljuk, hogy a programot a településen működő magyar középiskolák, tagozatok vezetőivel közösen tervezzék meg, a diákok által kedvelt helyszíneken, meghívottakkal, kérdezőkkel.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Tavalyhoz hasonlóan, továbbra is kiemelt figyelmet fordítunk az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idősekre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hisz ők azok, akiktől mindent megtanultunk, akik építettek minket, és segítettek elindulni, így nem szabad megfeledkeznünk róluk! Az „Életet az éveknek - aktív időskor” című rendezvénysorozaton belül olyan programok szervezésére lehet pályázni, amelyek segítik az idősebb generációt abban, hogy boldogulni tudjanak a digitális világban, ugyanakkor hozzájárulnak ahhoz, hogy szabadidejüket tartalmasan és hasznosan tudják eltölteni. 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Ezen pályázati kiírás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2023. március 13. – augusztus 20.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között megszervezésre kerülő rendezvényeket támogatja.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284" w:line="240" w:lineRule="auto"/>
        <w:ind w:right="11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Figyelem!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Fontos változás, hogy egy civil szervezet csupán egy pályázatot nyújthat be, kivéve a szórvány megyéket: Hunyad, Arad, Temes, Beszterce, Brassó, Fehér, Történelmi Máramaros, Krassó-Szörény, Szeben, valamint a kárpáton kívüli megyék.</w:t>
      </w:r>
    </w:p>
    <w:p w:rsidR="00000000" w:rsidDel="00000000" w:rsidP="00000000" w:rsidRDefault="00000000" w:rsidRPr="00000000" w14:paraId="00000013">
      <w:pPr>
        <w:widowControl w:val="0"/>
        <w:shd w:fill="ffffff" w:val="clear"/>
        <w:spacing w:after="1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hd w:fill="ffffff" w:val="clear"/>
        <w:spacing w:after="1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Pályázhatnak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hd w:fill="ffffff" w:val="clear"/>
        <w:spacing w:line="360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jogi bejegyzéssel rendelkező civil szervezetek, alapítványok 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hd w:fill="ffffff" w:val="clear"/>
        <w:spacing w:line="360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pályázatok benyújthatók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2023. március 13. – augusztus 20.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között megvalósuló programokra 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hd w:fill="ffffff" w:val="clear"/>
        <w:spacing w:line="360" w:lineRule="auto"/>
        <w:ind w:left="36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akik elszámoltak az előző támogatással jelen pályázat benyújtásáig  </w:t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widowControl w:val="0"/>
        <w:spacing w:after="0" w:before="89" w:line="240" w:lineRule="auto"/>
        <w:ind w:left="10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Egyesületenként maximum 1 pályázat jogosult vissza nem térítendő résztámogatásra.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widowControl w:val="0"/>
        <w:tabs>
          <w:tab w:val="left" w:leader="none" w:pos="6168"/>
        </w:tabs>
        <w:spacing w:after="0" w:before="195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 pályázáshoz kötelező dokumentumok</w:t>
        <w:tab/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tabs>
          <w:tab w:val="left" w:leader="none" w:pos="461"/>
        </w:tabs>
        <w:spacing w:before="260" w:line="240" w:lineRule="auto"/>
        <w:ind w:left="460" w:hanging="361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Kitöltött, lepecsételt és aláírt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pályázati űrlap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tabs>
          <w:tab w:val="left" w:leader="none" w:pos="461"/>
        </w:tabs>
        <w:spacing w:before="140" w:line="240" w:lineRule="auto"/>
        <w:ind w:left="460" w:right="114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megyei/területi Nőszervezettel kötött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együttműködési nyilatkozat/egyezmény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másolata, amiből kitűnik, hogy a pályázó az adott megyei/területi Nőszervezettel közösen bonyolítja le a megpályázott programot. Csatolunk egy együttműködési nyilatkozat-javaslatot.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widowControl w:val="0"/>
        <w:spacing w:after="0" w:before="10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Támogatható költségtípusok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widowControl w:val="0"/>
        <w:numPr>
          <w:ilvl w:val="0"/>
          <w:numId w:val="5"/>
        </w:numPr>
        <w:tabs>
          <w:tab w:val="left" w:leader="none" w:pos="461"/>
        </w:tabs>
        <w:spacing w:after="0" w:before="266" w:line="240" w:lineRule="auto"/>
        <w:ind w:left="460" w:hanging="361"/>
        <w:jc w:val="both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Szállítás: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1"/>
          <w:numId w:val="5"/>
        </w:numPr>
        <w:tabs>
          <w:tab w:val="left" w:leader="none" w:pos="1541"/>
        </w:tabs>
        <w:spacing w:before="132" w:line="240" w:lineRule="auto"/>
        <w:ind w:left="1540" w:right="119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szállítási szolgáltatás elszámolása esetén: csatolni   kell   a szolgáltatói szerződés másolatát is;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1"/>
          <w:numId w:val="5"/>
        </w:numPr>
        <w:tabs>
          <w:tab w:val="left" w:leader="none" w:pos="1541"/>
        </w:tabs>
        <w:spacing w:line="240" w:lineRule="auto"/>
        <w:ind w:left="1540" w:right="114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szervezéshez kapcsolódó kiszállások esetében szükséges: menetlevél vagy kiszállási lap fénymásolata, az utazási bizonylatok (jegyek, üzemanyag-bonok) fénymásolatai, valamint a használati megállapodás fénymásolata (ha az autó, amelynek üzemanyag-költségét elszámolják, nem a pályázó szervezet tulajdonában van). Figyelem! Az üzemanyag fogyasztást 7,5 l/100 km-rel kell számolni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numPr>
          <w:ilvl w:val="1"/>
          <w:numId w:val="5"/>
        </w:numPr>
        <w:tabs>
          <w:tab w:val="left" w:leader="none" w:pos="1541"/>
        </w:tabs>
        <w:spacing w:before="1" w:line="240" w:lineRule="auto"/>
        <w:ind w:left="1540" w:right="114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útiköltség-térítés (résztvevőknek, meghívottaknak) esetében: az utazási bizonylatok (jegyek, üzemanyag-bonok) fénymásolatait, valamint az elszámolási ív fénymásolatát szükséges mellékelni. Figyelem! Az üzemanyag fogyasztást 7,5 l/100 km-rel kell számolni.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1541"/>
        </w:tabs>
        <w:spacing w:before="1" w:line="240" w:lineRule="auto"/>
        <w:ind w:left="154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widowControl w:val="0"/>
        <w:numPr>
          <w:ilvl w:val="0"/>
          <w:numId w:val="5"/>
        </w:numPr>
        <w:tabs>
          <w:tab w:val="left" w:leader="none" w:pos="461"/>
        </w:tabs>
        <w:spacing w:after="0" w:before="0" w:line="240" w:lineRule="auto"/>
        <w:ind w:left="460" w:hanging="360"/>
        <w:jc w:val="both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Fogyóanyagok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widowControl w:val="0"/>
        <w:numPr>
          <w:ilvl w:val="0"/>
          <w:numId w:val="5"/>
        </w:numPr>
        <w:tabs>
          <w:tab w:val="left" w:leader="none" w:pos="461"/>
        </w:tabs>
        <w:spacing w:after="0" w:before="4" w:line="240" w:lineRule="auto"/>
        <w:ind w:left="460" w:hanging="360"/>
        <w:jc w:val="both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Szállás: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widowControl w:val="0"/>
        <w:numPr>
          <w:ilvl w:val="1"/>
          <w:numId w:val="5"/>
        </w:numPr>
        <w:tabs>
          <w:tab w:val="left" w:leader="none" w:pos="461"/>
        </w:tabs>
        <w:spacing w:after="0" w:before="4" w:line="240" w:lineRule="auto"/>
        <w:ind w:left="154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egy éjszaka szállásköltsége legtöbb 130 RON/fő/éj lehet,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widowControl w:val="0"/>
        <w:numPr>
          <w:ilvl w:val="1"/>
          <w:numId w:val="5"/>
        </w:numPr>
        <w:tabs>
          <w:tab w:val="left" w:leader="none" w:pos="461"/>
        </w:tabs>
        <w:spacing w:after="0" w:before="4" w:line="240" w:lineRule="auto"/>
        <w:ind w:left="154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számla mellé kérjük mellékeljen a szállásadó által lepecsételt és aláírt szállásdiagramot;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5"/>
        </w:numPr>
        <w:tabs>
          <w:tab w:val="left" w:leader="none" w:pos="460"/>
          <w:tab w:val="left" w:leader="none" w:pos="461"/>
        </w:tabs>
        <w:spacing w:before="90" w:line="240" w:lineRule="auto"/>
        <w:ind w:left="460" w:right="116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 anyagok, nyomtatványok, protokoll költségek (ajándékok, díjak, meghívók, oklevelek stb.)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5"/>
        </w:numPr>
        <w:tabs>
          <w:tab w:val="left" w:leader="none" w:pos="460"/>
          <w:tab w:val="left" w:leader="none" w:pos="461"/>
        </w:tabs>
        <w:spacing w:before="90" w:line="240" w:lineRule="auto"/>
        <w:ind w:left="460" w:right="116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terembér és más eszközök bérleti díja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valamint egyéb szolgáltatások: (csatolni kell a szolgáltatói szerződés másolatát 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5"/>
        </w:numPr>
        <w:tabs>
          <w:tab w:val="left" w:leader="none" w:pos="460"/>
          <w:tab w:val="left" w:leader="none" w:pos="461"/>
        </w:tabs>
        <w:spacing w:before="90" w:line="240" w:lineRule="auto"/>
        <w:ind w:left="460" w:right="116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honoráriumok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widowControl w:val="0"/>
        <w:numPr>
          <w:ilvl w:val="0"/>
          <w:numId w:val="5"/>
        </w:numPr>
        <w:tabs>
          <w:tab w:val="left" w:leader="none" w:pos="461"/>
        </w:tabs>
        <w:spacing w:after="0" w:before="4" w:line="240" w:lineRule="auto"/>
        <w:ind w:left="460" w:hanging="360"/>
        <w:jc w:val="both"/>
        <w:rPr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étkezés: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2"/>
        </w:numPr>
        <w:spacing w:line="240" w:lineRule="auto"/>
        <w:ind w:left="1080" w:hanging="360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résztvevők étkeztetésére, nem számolható el több, mint a megítélt összeg 25%-a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2"/>
        </w:numPr>
        <w:spacing w:line="240" w:lineRule="auto"/>
        <w:ind w:left="1080" w:hanging="360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számla mellé kérünk csatolni egy táblázatot, amely tartalmazza az érintett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személyek számát, valamint elszámolt étkezés típusát (a táblázat modelljét az elszámolási összesítővel küldjük.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widowControl w:val="0"/>
        <w:spacing w:after="0" w:before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 résztámogatás mértéke és formája</w:t>
      </w:r>
    </w:p>
    <w:p w:rsidR="00000000" w:rsidDel="00000000" w:rsidP="00000000" w:rsidRDefault="00000000" w:rsidRPr="00000000" w14:paraId="00000030">
      <w:pPr>
        <w:widowControl w:val="0"/>
        <w:spacing w:before="2" w:line="240" w:lineRule="auto"/>
        <w:jc w:val="both"/>
        <w:rPr>
          <w:rFonts w:ascii="Times New Roman" w:cs="Times New Roman" w:eastAsia="Times New Roman" w:hAnsi="Times New Roman"/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jelen pályázat keretében legtöbb 3000 lej támogatási összeg igényelhető pályázatonként.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Az összeg megítélése a tervezett program komplexitásától függ, valamint attól, hogy mennyire járul hozzá a célok eléréséhez, illetve a benyújtott pályázatok számától. Előnyben részesülnek a személyes jelenléttel megszervezett programok, és előnyt jelent a több civil szervezettel való együttműködés. A támogatásra javasolt pályázatok esetében a támogatás összege a rendezvény teljes költségvetésétől függően 10% és 90% között alakulhat, minden esetben a pályázó szervezetnek kell biztosítania a minimum 10% önrészt.</w:t>
      </w:r>
    </w:p>
    <w:p w:rsidR="00000000" w:rsidDel="00000000" w:rsidP="00000000" w:rsidRDefault="00000000" w:rsidRPr="00000000" w14:paraId="00000032">
      <w:pPr>
        <w:pStyle w:val="Heading2"/>
        <w:keepNext w:val="0"/>
        <w:keepLines w:val="0"/>
        <w:widowControl w:val="0"/>
        <w:spacing w:after="0" w:before="204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Arculati elemek használata</w:t>
      </w:r>
    </w:p>
    <w:p w:rsidR="00000000" w:rsidDel="00000000" w:rsidP="00000000" w:rsidRDefault="00000000" w:rsidRPr="00000000" w14:paraId="00000033">
      <w:pPr>
        <w:widowControl w:val="0"/>
        <w:spacing w:before="2" w:line="240" w:lineRule="auto"/>
        <w:jc w:val="both"/>
        <w:rPr>
          <w:rFonts w:ascii="Times New Roman" w:cs="Times New Roman" w:eastAsia="Times New Roman" w:hAnsi="Times New Roman"/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ind w:left="100" w:right="11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pályázatban foglalt programok lebonyolításakor, minden nyomtatott anyag esetében  (meghívó, levelek, program, sajtóhír, stb.) a pályázó köteles az RMDSZ és az RMDSZ Nőszervezetének logóját feltüntetni. Ugyanakkor a pályázók saját honlapjukon (feltéve, ha rendelkeznek) kötelezően fel kell tüntessék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Romániai Magyar Demokrata Szövetséget és az RMDSZ Nőszervezetét, mint támogatókat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Abban az esetben, ha a program támogatóinak körében a Romániai Magyar Demokrata Szövetség hozzájárulása a legjelentősebb,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fő támogatóként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kell megjeleníteni. A Sorsfordító nők, a Sikeres Nők iskolája és a Nők elleni erőszak elleni mozgalom esetében kötelező az országos vizuális elemek használata.</w:t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widowControl w:val="0"/>
        <w:spacing w:after="0" w:before="89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widowControl w:val="0"/>
        <w:spacing w:after="0" w:before="89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widowControl w:val="0"/>
        <w:spacing w:after="0" w:before="89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widowControl w:val="0"/>
        <w:spacing w:after="0" w:before="89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További kritériumok</w:t>
      </w:r>
    </w:p>
    <w:p w:rsidR="00000000" w:rsidDel="00000000" w:rsidP="00000000" w:rsidRDefault="00000000" w:rsidRPr="00000000" w14:paraId="00000039">
      <w:pPr>
        <w:widowControl w:val="0"/>
        <w:spacing w:before="5" w:line="240" w:lineRule="auto"/>
        <w:jc w:val="both"/>
        <w:rPr>
          <w:rFonts w:ascii="Times New Roman" w:cs="Times New Roman" w:eastAsia="Times New Roman" w:hAnsi="Times New Roman"/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widowControl w:val="0"/>
        <w:spacing w:after="0" w:before="0" w:line="240" w:lineRule="auto"/>
        <w:ind w:left="105" w:right="113" w:firstLine="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Minden szervezet köteles legalább egy héttel a rendezvény előtt elindítani az online kampányt, ehhez tartozik a sajtóban való hirdetés és a Facebook esemény, amelyet a központi Nőszervezethez is el kell juttatni. Ugyanakkor kérünk egy rövid, öt soros beharangozót is, amelyet a központ Nőszervezet kommunikációjában használunk fel. Ebbe kérjük foglalják bele a következő információkat: KI, MIT, HOL, MIKOR és MIÉRT szervez.</w:t>
      </w:r>
    </w:p>
    <w:p w:rsidR="00000000" w:rsidDel="00000000" w:rsidP="00000000" w:rsidRDefault="00000000" w:rsidRPr="00000000" w14:paraId="0000003B">
      <w:pPr>
        <w:widowControl w:val="0"/>
        <w:spacing w:before="201" w:line="240" w:lineRule="auto"/>
        <w:ind w:left="100" w:right="115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Az esemény után, legtöbb 24 órán belül minden szervezet kötelezően fotókkal ellátott beszámolót küld a központi Nőszervezetnek, a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rtl w:val="0"/>
          </w:rPr>
          <w:t xml:space="preserve">nok@rmdsz.ro 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címre.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left="10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Ezen kritériumok teljesítése feltétele egy következő pályázat támogatásának. </w:t>
      </w:r>
    </w:p>
    <w:p w:rsidR="00000000" w:rsidDel="00000000" w:rsidP="00000000" w:rsidRDefault="00000000" w:rsidRPr="00000000" w14:paraId="0000003D">
      <w:pPr>
        <w:widowControl w:val="0"/>
        <w:spacing w:before="6" w:line="24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widowControl w:val="0"/>
        <w:spacing w:after="0" w:before="0" w:line="240" w:lineRule="auto"/>
        <w:ind w:left="100" w:firstLine="0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Annak érdekében, hogy az esemény és a beszámoló a központi Nőszervezet Facebook          oldalán is megosztásra kerüljön, kérünk publikáljátok a saját Facebook oldalaitokon is. </w:t>
      </w:r>
    </w:p>
    <w:p w:rsidR="00000000" w:rsidDel="00000000" w:rsidP="00000000" w:rsidRDefault="00000000" w:rsidRPr="00000000" w14:paraId="0000003F">
      <w:pPr>
        <w:widowControl w:val="0"/>
        <w:spacing w:before="6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keepNext w:val="0"/>
        <w:keepLines w:val="0"/>
        <w:widowControl w:val="0"/>
        <w:spacing w:after="0" w:before="1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Pályázási feltételek</w:t>
      </w:r>
    </w:p>
    <w:p w:rsidR="00000000" w:rsidDel="00000000" w:rsidP="00000000" w:rsidRDefault="00000000" w:rsidRPr="00000000" w14:paraId="00000041">
      <w:pPr>
        <w:widowControl w:val="0"/>
        <w:spacing w:before="257" w:line="240" w:lineRule="auto"/>
        <w:ind w:left="100" w:right="11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pályázati rendszer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utólagos finanszírozással működik. A megpályázott program megvalósítása után, az elszámolás (az elszámolási útmutatóban foglaltak szerint) továbbítandó az RMDSZ gazdasági igazgatóságára. Az elszámolás jóváhagyása után a megpályázott összeget az RMDSZ folyósítja a pályázatot benyújtó szervezet számára.</w:t>
      </w:r>
    </w:p>
    <w:p w:rsidR="00000000" w:rsidDel="00000000" w:rsidP="00000000" w:rsidRDefault="00000000" w:rsidRPr="00000000" w14:paraId="00000042">
      <w:pPr>
        <w:pStyle w:val="Heading3"/>
        <w:keepNext w:val="0"/>
        <w:keepLines w:val="0"/>
        <w:widowControl w:val="0"/>
        <w:spacing w:after="0" w:before="6" w:line="240" w:lineRule="auto"/>
        <w:ind w:left="100" w:right="117" w:firstLine="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Csak azok a szervezetek pályázhatnak a továbbiakban, akik elszámoltak a pályázat költségeivel.</w:t>
      </w:r>
    </w:p>
    <w:p w:rsidR="00000000" w:rsidDel="00000000" w:rsidP="00000000" w:rsidRDefault="00000000" w:rsidRPr="00000000" w14:paraId="00000043">
      <w:pPr>
        <w:widowControl w:val="0"/>
        <w:spacing w:before="101" w:line="240" w:lineRule="auto"/>
        <w:ind w:left="100" w:right="115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Pályázni papíron (postai beküldéssel) lehet. Ugyanakkor el kell küldeni a pályázatot emailben is a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rtl w:val="0"/>
          </w:rPr>
          <w:t xml:space="preserve">nok@rmdsz.ro 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email címre.</w:t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widowControl w:val="0"/>
        <w:spacing w:after="0" w:before="98" w:line="240" w:lineRule="auto"/>
        <w:ind w:left="100" w:right="115" w:firstLine="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FONTOS! A pályázatot WORD és pdf formában legkésőbb 2023.03.05-ig e-mailben szükséges elküldeni a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c00000"/>
            <w:sz w:val="24"/>
            <w:szCs w:val="24"/>
            <w:u w:val="single"/>
            <w:rtl w:val="0"/>
          </w:rPr>
          <w:t xml:space="preserve">nok@rmdsz.ro</w:t>
        </w:r>
      </w:hyperlink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c00000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e-mail címre, valamint papíron, eredeti aláírással és bélyegzővel ellátva postai úton, a postázás dátuma legkésőbb 2023.03.05.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before="97" w:line="240" w:lineRule="auto"/>
        <w:ind w:left="100" w:right="11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Postacím:    400489    Kolozsvár,    Majális    utca,    60    szám.     (400489     Cluj-Napoca, strada Republicii, nr. 60). Kapcsolattartó személy: Kristó Tímea-Szilárda tel.: 0744322281, e-mail: nok@rmdsz.ro/kristotimea@rmdsz.ro</w:t>
      </w:r>
    </w:p>
    <w:p w:rsidR="00000000" w:rsidDel="00000000" w:rsidP="00000000" w:rsidRDefault="00000000" w:rsidRPr="00000000" w14:paraId="00000046">
      <w:pPr>
        <w:pStyle w:val="Heading2"/>
        <w:keepNext w:val="0"/>
        <w:keepLines w:val="0"/>
        <w:widowControl w:val="0"/>
        <w:spacing w:after="0" w:before="89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keepNext w:val="0"/>
        <w:keepLines w:val="0"/>
        <w:widowControl w:val="0"/>
        <w:spacing w:after="0" w:before="89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Pályázati ütemterv</w:t>
      </w:r>
    </w:p>
    <w:p w:rsidR="00000000" w:rsidDel="00000000" w:rsidP="00000000" w:rsidRDefault="00000000" w:rsidRPr="00000000" w14:paraId="00000048">
      <w:pPr>
        <w:widowControl w:val="0"/>
        <w:spacing w:before="260" w:line="240" w:lineRule="auto"/>
        <w:ind w:left="10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pályázatok benyújtási határideje: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2023.03.05.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before="7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before="1" w:line="240" w:lineRule="auto"/>
        <w:ind w:left="10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pályázók kiértesítésének határideje: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2023.03.10.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before="1" w:line="240" w:lineRule="auto"/>
        <w:ind w:left="10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before="1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Értékelési szempontok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3"/>
        </w:numPr>
        <w:tabs>
          <w:tab w:val="left" w:leader="none" w:pos="1540"/>
          <w:tab w:val="left" w:leader="none" w:pos="1541"/>
        </w:tabs>
        <w:spacing w:before="260" w:line="240" w:lineRule="auto"/>
        <w:ind w:left="154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rendezvény témájának jelentősége és időszerűsége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before="1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3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program által közvetlenül érintett személyek száma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before="1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3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helyszínek száma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before="8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3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helyi közösség bevonásának mértéke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ind w:left="15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3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helyi civil szervezetekkel való együttműködés mértéke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before="1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3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tervezett médiakampány megvalósíthatósága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before="8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3"/>
        </w:numPr>
        <w:tabs>
          <w:tab w:val="left" w:leader="none" w:pos="1540"/>
          <w:tab w:val="left" w:leader="none" w:pos="1541"/>
        </w:tabs>
        <w:spacing w:line="240" w:lineRule="auto"/>
        <w:ind w:left="154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rendezvény ötletessége, megvalósításának kreativitása, igényessége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before="2" w:line="240" w:lineRule="auto"/>
        <w:jc w:val="both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3"/>
        <w:keepNext w:val="0"/>
        <w:keepLines w:val="0"/>
        <w:widowControl w:val="0"/>
        <w:tabs>
          <w:tab w:val="left" w:leader="none" w:pos="4982"/>
        </w:tabs>
        <w:spacing w:after="0" w:before="0" w:line="240" w:lineRule="auto"/>
        <w:ind w:right="115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rtl w:val="0"/>
        </w:rPr>
        <w:t xml:space="preserve">Elszámolási határidő: a rendezvény időpontjától számított maximum 2 hónap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5C">
      <w:pPr>
        <w:tabs>
          <w:tab w:val="left" w:leader="none" w:pos="498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3"/>
        <w:keepNext w:val="0"/>
        <w:keepLines w:val="0"/>
        <w:widowControl w:val="0"/>
        <w:tabs>
          <w:tab w:val="left" w:leader="none" w:pos="4982"/>
        </w:tabs>
        <w:spacing w:after="0" w:before="0" w:line="240" w:lineRule="auto"/>
        <w:ind w:left="100" w:right="115" w:firstLine="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tmbpd2x732er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Az ezután beérkezett elszámolásokat nem tudjuk elfogadni, így az esemény támogatása elmarad.</w:t>
      </w:r>
    </w:p>
    <w:p w:rsidR="00000000" w:rsidDel="00000000" w:rsidP="00000000" w:rsidRDefault="00000000" w:rsidRPr="00000000" w14:paraId="0000005E">
      <w:pPr>
        <w:widowControl w:val="0"/>
        <w:spacing w:before="96" w:line="24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programokon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jelenléti ív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kitöltése kötelező. Kérjük a csatolt jelenléti ívet használni, valamint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a kitöltött jelenléti ív másolatának beküldése kötelező.</w:t>
      </w:r>
    </w:p>
    <w:p w:rsidR="00000000" w:rsidDel="00000000" w:rsidP="00000000" w:rsidRDefault="00000000" w:rsidRPr="00000000" w14:paraId="0000005F">
      <w:pPr>
        <w:pStyle w:val="Heading3"/>
        <w:keepNext w:val="0"/>
        <w:keepLines w:val="0"/>
        <w:widowControl w:val="0"/>
        <w:tabs>
          <w:tab w:val="left" w:leader="none" w:pos="4982"/>
        </w:tabs>
        <w:spacing w:after="0" w:before="0" w:line="240" w:lineRule="auto"/>
        <w:ind w:left="100" w:right="11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aq6vy9s7xacz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955838</wp:posOffset>
          </wp:positionH>
          <wp:positionV relativeFrom="page">
            <wp:posOffset>219075</wp:posOffset>
          </wp:positionV>
          <wp:extent cx="5644743" cy="595260"/>
          <wp:effectExtent b="0" l="0" r="0" t="0"/>
          <wp:wrapNone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44743" cy="5952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4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•"/>
      <w:lvlJc w:val="left"/>
      <w:pPr>
        <w:ind w:left="1372" w:hanging="360.0000000000001"/>
      </w:pPr>
      <w:rPr/>
    </w:lvl>
    <w:lvl w:ilvl="2">
      <w:start w:val="0"/>
      <w:numFmt w:val="bullet"/>
      <w:lvlText w:val="•"/>
      <w:lvlJc w:val="left"/>
      <w:pPr>
        <w:ind w:left="2284" w:hanging="360"/>
      </w:pPr>
      <w:rPr/>
    </w:lvl>
    <w:lvl w:ilvl="3">
      <w:start w:val="0"/>
      <w:numFmt w:val="bullet"/>
      <w:lvlText w:val="•"/>
      <w:lvlJc w:val="left"/>
      <w:pPr>
        <w:ind w:left="3196" w:hanging="360"/>
      </w:pPr>
      <w:rPr/>
    </w:lvl>
    <w:lvl w:ilvl="4">
      <w:start w:val="0"/>
      <w:numFmt w:val="bullet"/>
      <w:lvlText w:val="•"/>
      <w:lvlJc w:val="left"/>
      <w:pPr>
        <w:ind w:left="4108" w:hanging="360"/>
      </w:pPr>
      <w:rPr/>
    </w:lvl>
    <w:lvl w:ilvl="5">
      <w:start w:val="0"/>
      <w:numFmt w:val="bullet"/>
      <w:lvlText w:val="•"/>
      <w:lvlJc w:val="left"/>
      <w:pPr>
        <w:ind w:left="5020" w:hanging="360"/>
      </w:pPr>
      <w:rPr/>
    </w:lvl>
    <w:lvl w:ilvl="6">
      <w:start w:val="0"/>
      <w:numFmt w:val="bullet"/>
      <w:lvlText w:val="•"/>
      <w:lvlJc w:val="left"/>
      <w:pPr>
        <w:ind w:left="5932" w:hanging="360"/>
      </w:pPr>
      <w:rPr/>
    </w:lvl>
    <w:lvl w:ilvl="7">
      <w:start w:val="0"/>
      <w:numFmt w:val="bullet"/>
      <w:lvlText w:val="•"/>
      <w:lvlJc w:val="left"/>
      <w:pPr>
        <w:ind w:left="6844" w:hanging="360"/>
      </w:pPr>
      <w:rPr/>
    </w:lvl>
    <w:lvl w:ilvl="8">
      <w:start w:val="0"/>
      <w:numFmt w:val="bullet"/>
      <w:lvlText w:val="•"/>
      <w:lvlJc w:val="left"/>
      <w:pPr>
        <w:ind w:left="7756" w:hanging="36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-"/>
      <w:lvlJc w:val="left"/>
      <w:pPr>
        <w:ind w:left="1540" w:hanging="360"/>
      </w:pPr>
      <w:rPr>
        <w:rFonts w:ascii="Helvetica Neue" w:cs="Helvetica Neue" w:eastAsia="Helvetica Neue" w:hAnsi="Helvetica Neue"/>
        <w:sz w:val="24"/>
        <w:szCs w:val="24"/>
      </w:rPr>
    </w:lvl>
    <w:lvl w:ilvl="1">
      <w:start w:val="0"/>
      <w:numFmt w:val="bullet"/>
      <w:lvlText w:val="•"/>
      <w:lvlJc w:val="left"/>
      <w:pPr>
        <w:ind w:left="2344" w:hanging="360"/>
      </w:pPr>
      <w:rPr/>
    </w:lvl>
    <w:lvl w:ilvl="2">
      <w:start w:val="0"/>
      <w:numFmt w:val="bullet"/>
      <w:lvlText w:val="•"/>
      <w:lvlJc w:val="left"/>
      <w:pPr>
        <w:ind w:left="3148" w:hanging="360"/>
      </w:pPr>
      <w:rPr/>
    </w:lvl>
    <w:lvl w:ilvl="3">
      <w:start w:val="0"/>
      <w:numFmt w:val="bullet"/>
      <w:lvlText w:val="•"/>
      <w:lvlJc w:val="left"/>
      <w:pPr>
        <w:ind w:left="3952" w:hanging="360"/>
      </w:pPr>
      <w:rPr/>
    </w:lvl>
    <w:lvl w:ilvl="4">
      <w:start w:val="0"/>
      <w:numFmt w:val="bullet"/>
      <w:lvlText w:val="•"/>
      <w:lvlJc w:val="left"/>
      <w:pPr>
        <w:ind w:left="4756" w:hanging="360"/>
      </w:pPr>
      <w:rPr/>
    </w:lvl>
    <w:lvl w:ilvl="5">
      <w:start w:val="0"/>
      <w:numFmt w:val="bullet"/>
      <w:lvlText w:val="•"/>
      <w:lvlJc w:val="left"/>
      <w:pPr>
        <w:ind w:left="5560" w:hanging="360"/>
      </w:pPr>
      <w:rPr/>
    </w:lvl>
    <w:lvl w:ilvl="6">
      <w:start w:val="0"/>
      <w:numFmt w:val="bullet"/>
      <w:lvlText w:val="•"/>
      <w:lvlJc w:val="left"/>
      <w:pPr>
        <w:ind w:left="6364" w:hanging="360"/>
      </w:pPr>
      <w:rPr/>
    </w:lvl>
    <w:lvl w:ilvl="7">
      <w:start w:val="0"/>
      <w:numFmt w:val="bullet"/>
      <w:lvlText w:val="•"/>
      <w:lvlJc w:val="left"/>
      <w:pPr>
        <w:ind w:left="7168" w:hanging="360"/>
      </w:pPr>
      <w:rPr/>
    </w:lvl>
    <w:lvl w:ilvl="8">
      <w:start w:val="0"/>
      <w:numFmt w:val="bullet"/>
      <w:lvlText w:val="•"/>
      <w:lvlJc w:val="left"/>
      <w:pPr>
        <w:ind w:left="7972" w:hanging="36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</w:abstractNum>
  <w:abstractNum w:abstractNumId="5">
    <w:lvl w:ilvl="0">
      <w:start w:val="0"/>
      <w:numFmt w:val="bullet"/>
      <w:lvlText w:val="▪"/>
      <w:lvlJc w:val="left"/>
      <w:pPr>
        <w:ind w:left="460" w:hanging="360"/>
      </w:pPr>
      <w:rPr>
        <w:rFonts w:ascii="Helvetica Neue" w:cs="Helvetica Neue" w:eastAsia="Helvetica Neue" w:hAnsi="Helvetica Neue"/>
        <w:sz w:val="20"/>
        <w:szCs w:val="20"/>
      </w:rPr>
    </w:lvl>
    <w:lvl w:ilvl="1">
      <w:start w:val="0"/>
      <w:numFmt w:val="bullet"/>
      <w:lvlText w:val="▪"/>
      <w:lvlJc w:val="left"/>
      <w:pPr>
        <w:ind w:left="1540" w:hanging="360"/>
      </w:pPr>
      <w:rPr>
        <w:rFonts w:ascii="Helvetica Neue" w:cs="Helvetica Neue" w:eastAsia="Helvetica Neue" w:hAnsi="Helvetica Neue"/>
        <w:sz w:val="20"/>
        <w:szCs w:val="20"/>
      </w:rPr>
    </w:lvl>
    <w:lvl w:ilvl="2">
      <w:start w:val="0"/>
      <w:numFmt w:val="bullet"/>
      <w:lvlText w:val="•"/>
      <w:lvlJc w:val="left"/>
      <w:pPr>
        <w:ind w:left="2433" w:hanging="360"/>
      </w:pPr>
      <w:rPr/>
    </w:lvl>
    <w:lvl w:ilvl="3">
      <w:start w:val="0"/>
      <w:numFmt w:val="bullet"/>
      <w:lvlText w:val="•"/>
      <w:lvlJc w:val="left"/>
      <w:pPr>
        <w:ind w:left="3326" w:hanging="360"/>
      </w:pPr>
      <w:rPr/>
    </w:lvl>
    <w:lvl w:ilvl="4">
      <w:start w:val="0"/>
      <w:numFmt w:val="bullet"/>
      <w:lvlText w:val="•"/>
      <w:lvlJc w:val="left"/>
      <w:pPr>
        <w:ind w:left="4220" w:hanging="360"/>
      </w:pPr>
      <w:rPr/>
    </w:lvl>
    <w:lvl w:ilvl="5">
      <w:start w:val="0"/>
      <w:numFmt w:val="bullet"/>
      <w:lvlText w:val="•"/>
      <w:lvlJc w:val="left"/>
      <w:pPr>
        <w:ind w:left="5113" w:hanging="360"/>
      </w:pPr>
      <w:rPr/>
    </w:lvl>
    <w:lvl w:ilvl="6">
      <w:start w:val="0"/>
      <w:numFmt w:val="bullet"/>
      <w:lvlText w:val="•"/>
      <w:lvlJc w:val="left"/>
      <w:pPr>
        <w:ind w:left="6006" w:hanging="360"/>
      </w:pPr>
      <w:rPr/>
    </w:lvl>
    <w:lvl w:ilvl="7">
      <w:start w:val="0"/>
      <w:numFmt w:val="bullet"/>
      <w:lvlText w:val="•"/>
      <w:lvlJc w:val="left"/>
      <w:pPr>
        <w:ind w:left="6900" w:hanging="360"/>
      </w:pPr>
      <w:rPr/>
    </w:lvl>
    <w:lvl w:ilvl="8">
      <w:start w:val="0"/>
      <w:numFmt w:val="bullet"/>
      <w:lvlText w:val="•"/>
      <w:lvlJc w:val="left"/>
      <w:pPr>
        <w:ind w:left="7793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  <w:rsid w:val="002100AB"/>
  </w:style>
  <w:style w:type="paragraph" w:styleId="Heading1">
    <w:name w:val="heading 1"/>
    <w:basedOn w:val="Normal"/>
    <w:next w:val="Normal"/>
    <w:uiPriority w:val="9"/>
    <w:qFormat w:val="1"/>
    <w:rsid w:val="002100AB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2100AB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 w:val="1"/>
    <w:qFormat w:val="1"/>
    <w:rsid w:val="002100AB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rsid w:val="002100AB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rsid w:val="002100AB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rsid w:val="002100AB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0" w:customStyle="1">
    <w:name w:val="normal"/>
    <w:rsid w:val="002100AB"/>
  </w:style>
  <w:style w:type="paragraph" w:styleId="Title">
    <w:name w:val="Title"/>
    <w:basedOn w:val="Normal"/>
    <w:next w:val="Normal"/>
    <w:uiPriority w:val="10"/>
    <w:qFormat w:val="1"/>
    <w:rsid w:val="002100AB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rsid w:val="002100AB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nok@rmdsz.ro" TargetMode="External"/><Relationship Id="rId9" Type="http://schemas.openxmlformats.org/officeDocument/2006/relationships/hyperlink" Target="mailto:nok@rmdsz.r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nok@rmdsz.ro" TargetMode="External"/><Relationship Id="rId8" Type="http://schemas.openxmlformats.org/officeDocument/2006/relationships/hyperlink" Target="mailto:nok@rmdsz.r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ny9k436bGbrex/ORjR/o5PKcQmg==">AMUW2mX4r5Lx+NmyzpuwcEaXTYzaLxQhZdOBiJyNhaMXZA/H0v3Qa7oTaIfn1wkpBldnWhBoe1gkIgbmtqFNT7D/KiA+Q7ZKUzDPXoA6+17cC67KjoH2WF5o3NyKamLP4Y27O5HVXi5MFDxFI94SqmOawnvhLSxHT/nHP8EM6/1o6xEVMGt8w51iR5boF+7KjkJA+kHAhcNjcKJPHv+otbUL+lSiZk2ZLT4yAECQEjCdpAOSO141MGU=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2023-02-17T08:46:00Z</dcterms:created>
</cp:coreProperties>
</file>